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B2FB5" w14:textId="3F40A375" w:rsidR="003E1CAA" w:rsidRPr="00496614" w:rsidRDefault="003E1CAA" w:rsidP="00FA1CDB">
      <w:pPr>
        <w:spacing w:after="0" w:line="240" w:lineRule="auto"/>
        <w:ind w:left="0" w:right="0" w:firstLine="0"/>
        <w:rPr>
          <w:rFonts w:ascii="Verdana" w:hAnsi="Verdana"/>
          <w:color w:val="auto"/>
          <w:sz w:val="22"/>
        </w:rPr>
      </w:pPr>
    </w:p>
    <w:p w14:paraId="0D5215BD" w14:textId="2DCBA854" w:rsidR="003E1CAA" w:rsidRPr="00496614" w:rsidRDefault="003E1CAA" w:rsidP="00FA1CDB">
      <w:pPr>
        <w:spacing w:after="0" w:line="240" w:lineRule="auto"/>
        <w:ind w:left="75" w:right="0" w:firstLine="0"/>
        <w:rPr>
          <w:rFonts w:ascii="Verdana" w:hAnsi="Verdana"/>
          <w:color w:val="auto"/>
          <w:sz w:val="22"/>
        </w:rPr>
      </w:pPr>
    </w:p>
    <w:p w14:paraId="2118A51D" w14:textId="79057CC6" w:rsidR="003E1CAA" w:rsidRPr="00496614" w:rsidRDefault="003E1CAA" w:rsidP="00FA1CDB">
      <w:pPr>
        <w:spacing w:after="0" w:line="240" w:lineRule="auto"/>
        <w:ind w:left="76" w:right="0" w:firstLine="0"/>
        <w:rPr>
          <w:rFonts w:ascii="Verdana" w:hAnsi="Verdana"/>
          <w:color w:val="auto"/>
          <w:sz w:val="22"/>
        </w:rPr>
      </w:pPr>
    </w:p>
    <w:p w14:paraId="49831EE1" w14:textId="6290A519" w:rsidR="003E1CAA" w:rsidRPr="00496614" w:rsidRDefault="003E1CAA" w:rsidP="00FA1CDB">
      <w:pPr>
        <w:spacing w:after="0" w:line="240" w:lineRule="auto"/>
        <w:ind w:left="75" w:right="0" w:firstLine="0"/>
        <w:rPr>
          <w:rFonts w:ascii="Verdana" w:hAnsi="Verdana"/>
          <w:color w:val="auto"/>
          <w:sz w:val="22"/>
        </w:rPr>
      </w:pPr>
    </w:p>
    <w:p w14:paraId="4644734E" w14:textId="621AA2F2" w:rsidR="003E1CAA" w:rsidRPr="00496614" w:rsidRDefault="003E1CAA" w:rsidP="00FA1CDB">
      <w:pPr>
        <w:spacing w:after="0" w:line="240" w:lineRule="auto"/>
        <w:ind w:left="0" w:right="0" w:firstLine="0"/>
        <w:rPr>
          <w:rFonts w:ascii="Verdana" w:hAnsi="Verdana"/>
          <w:color w:val="auto"/>
          <w:sz w:val="22"/>
        </w:rPr>
      </w:pPr>
    </w:p>
    <w:p w14:paraId="4B0861CF" w14:textId="77777777" w:rsidR="003E1CAA" w:rsidRPr="00FF517E" w:rsidRDefault="00060C9E" w:rsidP="00FA1CDB">
      <w:pPr>
        <w:spacing w:after="0" w:line="240" w:lineRule="auto"/>
        <w:ind w:right="0"/>
        <w:jc w:val="center"/>
        <w:rPr>
          <w:rFonts w:ascii="Verdana" w:hAnsi="Verdana"/>
          <w:color w:val="auto"/>
          <w:sz w:val="22"/>
        </w:rPr>
      </w:pPr>
      <w:r w:rsidRPr="00FF517E">
        <w:rPr>
          <w:rFonts w:ascii="Verdana" w:hAnsi="Verdana"/>
          <w:b/>
          <w:color w:val="auto"/>
          <w:sz w:val="22"/>
        </w:rPr>
        <w:t>Modello di organizzazione, gestione e controllo</w:t>
      </w:r>
    </w:p>
    <w:p w14:paraId="1B9D2050" w14:textId="77777777" w:rsidR="003E1CAA" w:rsidRPr="00FF517E" w:rsidRDefault="00060C9E" w:rsidP="00FA1CDB">
      <w:pPr>
        <w:spacing w:after="0" w:line="240" w:lineRule="auto"/>
        <w:ind w:right="57"/>
        <w:jc w:val="center"/>
        <w:rPr>
          <w:rFonts w:ascii="Verdana" w:hAnsi="Verdana"/>
          <w:color w:val="auto"/>
          <w:sz w:val="22"/>
        </w:rPr>
      </w:pPr>
      <w:r w:rsidRPr="00FF517E">
        <w:rPr>
          <w:rFonts w:ascii="Verdana" w:hAnsi="Verdana"/>
          <w:b/>
          <w:color w:val="auto"/>
          <w:sz w:val="22"/>
        </w:rPr>
        <w:t>ai sensi del D. Lgs. 231/2001</w:t>
      </w:r>
    </w:p>
    <w:p w14:paraId="75ED55EE" w14:textId="1DBC3C43" w:rsidR="003E1CAA" w:rsidRPr="00FF517E" w:rsidRDefault="00060C9E" w:rsidP="00FA1CDB">
      <w:pPr>
        <w:spacing w:after="0" w:line="240" w:lineRule="auto"/>
        <w:ind w:left="319" w:right="0"/>
        <w:jc w:val="center"/>
        <w:rPr>
          <w:rFonts w:ascii="Verdana" w:hAnsi="Verdana"/>
          <w:color w:val="auto"/>
          <w:sz w:val="22"/>
        </w:rPr>
      </w:pPr>
      <w:r w:rsidRPr="00FF517E">
        <w:rPr>
          <w:rFonts w:ascii="Verdana" w:hAnsi="Verdana"/>
          <w:color w:val="auto"/>
          <w:sz w:val="22"/>
        </w:rPr>
        <w:t xml:space="preserve">- </w:t>
      </w:r>
      <w:r w:rsidRPr="00FF517E">
        <w:rPr>
          <w:rFonts w:ascii="Verdana" w:hAnsi="Verdana"/>
          <w:b/>
          <w:color w:val="auto"/>
          <w:sz w:val="22"/>
        </w:rPr>
        <w:t xml:space="preserve">parte </w:t>
      </w:r>
      <w:r w:rsidR="00C173A7" w:rsidRPr="00FF517E">
        <w:rPr>
          <w:rFonts w:ascii="Verdana" w:hAnsi="Verdana"/>
          <w:b/>
          <w:color w:val="auto"/>
          <w:sz w:val="22"/>
        </w:rPr>
        <w:t xml:space="preserve">speciale </w:t>
      </w:r>
      <w:r w:rsidRPr="00FF517E">
        <w:rPr>
          <w:rFonts w:ascii="Verdana" w:hAnsi="Verdana"/>
          <w:b/>
          <w:color w:val="auto"/>
          <w:sz w:val="22"/>
        </w:rPr>
        <w:t>-</w:t>
      </w:r>
    </w:p>
    <w:p w14:paraId="2D06867F" w14:textId="73C748CC" w:rsidR="003E1CAA" w:rsidRPr="00FF517E" w:rsidRDefault="00060C9E" w:rsidP="004B53D0">
      <w:pPr>
        <w:spacing w:after="0" w:line="240" w:lineRule="auto"/>
        <w:ind w:left="118" w:right="0" w:firstLine="0"/>
        <w:jc w:val="center"/>
        <w:rPr>
          <w:rFonts w:ascii="Verdana" w:hAnsi="Verdana"/>
          <w:color w:val="auto"/>
          <w:sz w:val="22"/>
        </w:rPr>
      </w:pPr>
      <w:r w:rsidRPr="00FF517E">
        <w:rPr>
          <w:rFonts w:ascii="Verdana" w:hAnsi="Verdana"/>
          <w:b/>
          <w:color w:val="auto"/>
          <w:sz w:val="22"/>
        </w:rPr>
        <w:t xml:space="preserve">(aggiornamento </w:t>
      </w:r>
      <w:r w:rsidR="003F7A2B" w:rsidRPr="00FF517E">
        <w:rPr>
          <w:rFonts w:ascii="Verdana" w:hAnsi="Verdana"/>
          <w:b/>
          <w:color w:val="auto"/>
          <w:sz w:val="22"/>
        </w:rPr>
        <w:t>21</w:t>
      </w:r>
      <w:r w:rsidRPr="00FF517E">
        <w:rPr>
          <w:rFonts w:ascii="Verdana" w:hAnsi="Verdana"/>
          <w:b/>
          <w:color w:val="auto"/>
          <w:sz w:val="22"/>
        </w:rPr>
        <w:t xml:space="preserve"> </w:t>
      </w:r>
      <w:r w:rsidR="003F7A2B" w:rsidRPr="00FF517E">
        <w:rPr>
          <w:rFonts w:ascii="Verdana" w:hAnsi="Verdana"/>
          <w:b/>
          <w:color w:val="auto"/>
          <w:sz w:val="22"/>
        </w:rPr>
        <w:t>dicembre</w:t>
      </w:r>
      <w:r w:rsidRPr="00FF517E">
        <w:rPr>
          <w:rFonts w:ascii="Verdana" w:hAnsi="Verdana"/>
          <w:b/>
          <w:color w:val="auto"/>
          <w:sz w:val="22"/>
        </w:rPr>
        <w:t xml:space="preserve"> 20</w:t>
      </w:r>
      <w:r w:rsidR="00496614" w:rsidRPr="00FF517E">
        <w:rPr>
          <w:rFonts w:ascii="Verdana" w:hAnsi="Verdana"/>
          <w:b/>
          <w:color w:val="auto"/>
          <w:sz w:val="22"/>
        </w:rPr>
        <w:t>20</w:t>
      </w:r>
      <w:r w:rsidRPr="00FF517E">
        <w:rPr>
          <w:rFonts w:ascii="Verdana" w:hAnsi="Verdana"/>
          <w:b/>
          <w:color w:val="auto"/>
          <w:sz w:val="22"/>
        </w:rPr>
        <w:t>)</w:t>
      </w:r>
    </w:p>
    <w:p w14:paraId="6E627380" w14:textId="32EA0936" w:rsidR="003E1CAA" w:rsidRPr="00FF517E" w:rsidRDefault="003E1CAA" w:rsidP="00FA1CDB">
      <w:pPr>
        <w:spacing w:after="0" w:line="240" w:lineRule="auto"/>
        <w:ind w:left="0" w:right="0" w:firstLine="0"/>
        <w:rPr>
          <w:rFonts w:ascii="Verdana" w:hAnsi="Verdana"/>
          <w:color w:val="auto"/>
          <w:sz w:val="22"/>
        </w:rPr>
      </w:pPr>
    </w:p>
    <w:p w14:paraId="51F5ECA3" w14:textId="57703AA7" w:rsidR="003E1CAA" w:rsidRPr="00FF517E" w:rsidRDefault="003E1CAA" w:rsidP="00FA1CDB">
      <w:pPr>
        <w:spacing w:after="0" w:line="240" w:lineRule="auto"/>
        <w:ind w:left="0" w:right="0" w:firstLine="0"/>
        <w:rPr>
          <w:rFonts w:ascii="Verdana" w:hAnsi="Verdana"/>
          <w:color w:val="auto"/>
          <w:sz w:val="22"/>
        </w:rPr>
      </w:pPr>
    </w:p>
    <w:p w14:paraId="6283FBDC" w14:textId="0786F0F0" w:rsidR="003E1CAA" w:rsidRPr="00FF517E" w:rsidRDefault="003E1CAA" w:rsidP="00FA1CDB">
      <w:pPr>
        <w:spacing w:after="0" w:line="240" w:lineRule="auto"/>
        <w:ind w:left="0" w:right="0" w:firstLine="0"/>
        <w:rPr>
          <w:rFonts w:ascii="Verdana" w:hAnsi="Verdana"/>
          <w:color w:val="auto"/>
          <w:sz w:val="22"/>
        </w:rPr>
      </w:pPr>
    </w:p>
    <w:p w14:paraId="7C620E2B" w14:textId="5ED5D99D" w:rsidR="003E1CAA" w:rsidRPr="00FF517E" w:rsidRDefault="003E1CAA" w:rsidP="00FA1CDB">
      <w:pPr>
        <w:spacing w:after="0" w:line="240" w:lineRule="auto"/>
        <w:ind w:left="0" w:right="0" w:firstLine="0"/>
        <w:rPr>
          <w:rFonts w:ascii="Verdana" w:hAnsi="Verdana"/>
          <w:color w:val="auto"/>
          <w:sz w:val="22"/>
        </w:rPr>
      </w:pPr>
    </w:p>
    <w:p w14:paraId="58C6935C" w14:textId="4D0A3F3D" w:rsidR="003E1CAA" w:rsidRPr="00FF517E" w:rsidRDefault="003E1CAA" w:rsidP="00FA1CDB">
      <w:pPr>
        <w:spacing w:after="0" w:line="240" w:lineRule="auto"/>
        <w:ind w:left="0" w:right="0" w:firstLine="0"/>
        <w:rPr>
          <w:rFonts w:ascii="Verdana" w:hAnsi="Verdana"/>
          <w:color w:val="auto"/>
          <w:sz w:val="22"/>
        </w:rPr>
      </w:pPr>
    </w:p>
    <w:p w14:paraId="5510277B" w14:textId="1D28F3E2" w:rsidR="003E1CAA" w:rsidRPr="00FF517E" w:rsidRDefault="003E1CAA" w:rsidP="00FA1CDB">
      <w:pPr>
        <w:spacing w:after="0" w:line="240" w:lineRule="auto"/>
        <w:ind w:left="0" w:right="0" w:firstLine="0"/>
        <w:rPr>
          <w:rFonts w:ascii="Verdana" w:hAnsi="Verdana"/>
          <w:color w:val="auto"/>
          <w:sz w:val="22"/>
        </w:rPr>
      </w:pPr>
    </w:p>
    <w:p w14:paraId="67C78B93" w14:textId="4720EE15" w:rsidR="003E1CAA" w:rsidRPr="00FF517E" w:rsidRDefault="003E1CAA" w:rsidP="00FA1CDB">
      <w:pPr>
        <w:spacing w:after="0" w:line="240" w:lineRule="auto"/>
        <w:ind w:left="0" w:right="0" w:firstLine="0"/>
        <w:rPr>
          <w:rFonts w:ascii="Verdana" w:hAnsi="Verdana"/>
          <w:color w:val="auto"/>
          <w:sz w:val="22"/>
        </w:rPr>
      </w:pPr>
    </w:p>
    <w:p w14:paraId="6D4263D6" w14:textId="555A7252" w:rsidR="003E1CAA" w:rsidRPr="00FF517E" w:rsidRDefault="003E1CAA" w:rsidP="00FA1CDB">
      <w:pPr>
        <w:spacing w:after="0" w:line="240" w:lineRule="auto"/>
        <w:ind w:left="0" w:right="0" w:firstLine="0"/>
        <w:rPr>
          <w:rFonts w:ascii="Verdana" w:hAnsi="Verdana"/>
          <w:color w:val="auto"/>
          <w:sz w:val="22"/>
        </w:rPr>
      </w:pPr>
    </w:p>
    <w:p w14:paraId="26FCF5FD" w14:textId="09E093B3" w:rsidR="003E1CAA" w:rsidRPr="00FF517E" w:rsidRDefault="003E1CAA" w:rsidP="00FA1CDB">
      <w:pPr>
        <w:spacing w:after="0" w:line="240" w:lineRule="auto"/>
        <w:ind w:left="0" w:right="0" w:firstLine="0"/>
        <w:rPr>
          <w:rFonts w:ascii="Verdana" w:hAnsi="Verdana"/>
          <w:color w:val="auto"/>
          <w:sz w:val="22"/>
        </w:rPr>
      </w:pPr>
    </w:p>
    <w:p w14:paraId="5175BE74" w14:textId="078F00B0" w:rsidR="00060C9E" w:rsidRPr="00FF517E" w:rsidRDefault="00060C9E" w:rsidP="00FA1CDB">
      <w:pPr>
        <w:spacing w:after="0" w:line="240" w:lineRule="auto"/>
        <w:ind w:left="0" w:right="0" w:firstLine="0"/>
        <w:rPr>
          <w:rFonts w:ascii="Verdana" w:eastAsia="Comic Sans MS" w:hAnsi="Verdana"/>
          <w:color w:val="auto"/>
          <w:sz w:val="22"/>
        </w:rPr>
      </w:pPr>
    </w:p>
    <w:p w14:paraId="2D185649" w14:textId="77777777" w:rsidR="00060C9E" w:rsidRPr="00FF517E" w:rsidRDefault="00060C9E" w:rsidP="00FA1CDB">
      <w:pPr>
        <w:spacing w:after="0" w:line="240" w:lineRule="auto"/>
        <w:ind w:left="0" w:right="0" w:firstLine="0"/>
        <w:rPr>
          <w:rFonts w:ascii="Verdana" w:eastAsia="Comic Sans MS" w:hAnsi="Verdana"/>
          <w:color w:val="auto"/>
          <w:sz w:val="22"/>
        </w:rPr>
      </w:pPr>
      <w:r w:rsidRPr="00FF517E">
        <w:rPr>
          <w:rFonts w:ascii="Verdana" w:eastAsia="Comic Sans MS" w:hAnsi="Verdana"/>
          <w:color w:val="auto"/>
          <w:sz w:val="22"/>
        </w:rPr>
        <w:br w:type="page"/>
      </w:r>
    </w:p>
    <w:sdt>
      <w:sdtPr>
        <w:rPr>
          <w:rFonts w:ascii="Verdana" w:eastAsia="Arial" w:hAnsi="Verdana" w:cs="Arial"/>
          <w:color w:val="auto"/>
          <w:sz w:val="22"/>
          <w:szCs w:val="22"/>
        </w:rPr>
        <w:id w:val="-1263597962"/>
        <w:docPartObj>
          <w:docPartGallery w:val="Table of Contents"/>
          <w:docPartUnique/>
        </w:docPartObj>
      </w:sdtPr>
      <w:sdtEndPr>
        <w:rPr>
          <w:bCs/>
        </w:rPr>
      </w:sdtEndPr>
      <w:sdtContent>
        <w:p w14:paraId="19B308D0" w14:textId="77777777" w:rsidR="00117819" w:rsidRPr="00FF517E" w:rsidRDefault="00117819" w:rsidP="00122D85">
          <w:pPr>
            <w:pStyle w:val="Titolosommario"/>
            <w:spacing w:before="0" w:line="240" w:lineRule="auto"/>
            <w:rPr>
              <w:rFonts w:ascii="Verdana" w:hAnsi="Verdana"/>
              <w:color w:val="auto"/>
              <w:sz w:val="22"/>
              <w:szCs w:val="22"/>
            </w:rPr>
          </w:pPr>
          <w:r w:rsidRPr="00FF517E">
            <w:rPr>
              <w:rFonts w:ascii="Verdana" w:hAnsi="Verdana"/>
              <w:color w:val="auto"/>
              <w:sz w:val="22"/>
              <w:szCs w:val="22"/>
            </w:rPr>
            <w:t>Sommario</w:t>
          </w:r>
        </w:p>
        <w:p w14:paraId="06086585" w14:textId="473276C9" w:rsidR="00122F79" w:rsidRPr="00FF517E" w:rsidRDefault="00117819">
          <w:pPr>
            <w:pStyle w:val="Sommario1"/>
            <w:rPr>
              <w:rFonts w:asciiTheme="minorHAnsi" w:eastAsiaTheme="minorEastAsia" w:hAnsiTheme="minorHAnsi" w:cstheme="minorBidi"/>
              <w:noProof/>
              <w:color w:val="auto"/>
              <w:sz w:val="22"/>
            </w:rPr>
          </w:pPr>
          <w:r w:rsidRPr="00FF517E">
            <w:rPr>
              <w:rFonts w:ascii="Verdana" w:hAnsi="Verdana"/>
              <w:color w:val="auto"/>
              <w:sz w:val="22"/>
            </w:rPr>
            <w:fldChar w:fldCharType="begin"/>
          </w:r>
          <w:r w:rsidRPr="00FF517E">
            <w:rPr>
              <w:rFonts w:ascii="Verdana" w:hAnsi="Verdana"/>
              <w:color w:val="auto"/>
              <w:sz w:val="22"/>
            </w:rPr>
            <w:instrText xml:space="preserve"> TOC \o "1-3" \h \z \u </w:instrText>
          </w:r>
          <w:r w:rsidRPr="00FF517E">
            <w:rPr>
              <w:rFonts w:ascii="Verdana" w:hAnsi="Verdana"/>
              <w:color w:val="auto"/>
              <w:sz w:val="22"/>
            </w:rPr>
            <w:fldChar w:fldCharType="separate"/>
          </w:r>
          <w:hyperlink w:anchor="_Toc59039600" w:history="1">
            <w:r w:rsidR="00122F79" w:rsidRPr="00FF517E">
              <w:rPr>
                <w:rStyle w:val="Collegamentoipertestuale"/>
                <w:rFonts w:ascii="Verdana" w:hAnsi="Verdana"/>
                <w:noProof/>
              </w:rPr>
              <w:t>1</w:t>
            </w:r>
            <w:r w:rsidR="00122F79" w:rsidRPr="00FF517E">
              <w:rPr>
                <w:rFonts w:asciiTheme="minorHAnsi" w:eastAsiaTheme="minorEastAsia" w:hAnsiTheme="minorHAnsi" w:cstheme="minorBidi"/>
                <w:noProof/>
                <w:color w:val="auto"/>
                <w:sz w:val="22"/>
              </w:rPr>
              <w:tab/>
            </w:r>
            <w:r w:rsidR="00122F79" w:rsidRPr="00FF517E">
              <w:rPr>
                <w:rStyle w:val="Collegamentoipertestuale"/>
                <w:rFonts w:ascii="Verdana" w:hAnsi="Verdana"/>
                <w:noProof/>
              </w:rPr>
              <w:t xml:space="preserve"> INTRODUZIONE</w:t>
            </w:r>
            <w:r w:rsidR="00122F79" w:rsidRPr="00FF517E">
              <w:rPr>
                <w:noProof/>
                <w:webHidden/>
              </w:rPr>
              <w:tab/>
            </w:r>
            <w:r w:rsidR="00122F79" w:rsidRPr="00FF517E">
              <w:rPr>
                <w:noProof/>
                <w:webHidden/>
              </w:rPr>
              <w:fldChar w:fldCharType="begin"/>
            </w:r>
            <w:r w:rsidR="00122F79" w:rsidRPr="00FF517E">
              <w:rPr>
                <w:noProof/>
                <w:webHidden/>
              </w:rPr>
              <w:instrText xml:space="preserve"> PAGEREF _Toc59039600 \h </w:instrText>
            </w:r>
            <w:r w:rsidR="00122F79" w:rsidRPr="00FF517E">
              <w:rPr>
                <w:noProof/>
                <w:webHidden/>
              </w:rPr>
            </w:r>
            <w:r w:rsidR="00122F79" w:rsidRPr="00FF517E">
              <w:rPr>
                <w:noProof/>
                <w:webHidden/>
              </w:rPr>
              <w:fldChar w:fldCharType="separate"/>
            </w:r>
            <w:r w:rsidR="006406A0" w:rsidRPr="00FF517E">
              <w:rPr>
                <w:noProof/>
                <w:webHidden/>
              </w:rPr>
              <w:t>4</w:t>
            </w:r>
            <w:r w:rsidR="00122F79" w:rsidRPr="00FF517E">
              <w:rPr>
                <w:noProof/>
                <w:webHidden/>
              </w:rPr>
              <w:fldChar w:fldCharType="end"/>
            </w:r>
          </w:hyperlink>
        </w:p>
        <w:p w14:paraId="0B2B4D8D" w14:textId="0EE5EA1C"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01" w:history="1">
            <w:r w:rsidR="00122F79" w:rsidRPr="00FF517E">
              <w:rPr>
                <w:rStyle w:val="Collegamentoipertestuale"/>
                <w:rFonts w:ascii="Verdana" w:hAnsi="Verdana"/>
                <w:noProof/>
                <w:sz w:val="18"/>
                <w:szCs w:val="18"/>
                <w:lang w:eastAsia="ar-SA"/>
              </w:rPr>
              <w:t>1.1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Reati commessi nei rapporti con la pubblica amministrazione (Indebita percezione di erogazioni, truffa in danno dello Stato o di un ente pubblico o dell’Unione Europea o per il conseguimento di erogazioni pubbliche e frode informatica in danno dello Stato o di un ente pubblico e frode nelle pubbliche forniture. Reati commessi nei rapporti con la pubblica amministrazione (Peculato, concussione, induzione indebita a dare o promettere utilità, corruzione e abuso d’ufficio.) (articoli 24 e 25) Decreto Legislativo 8 giugno 2001 n. 231</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_Toc59039601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4</w:t>
            </w:r>
            <w:r w:rsidR="00122F79" w:rsidRPr="00FF517E">
              <w:rPr>
                <w:rFonts w:ascii="Verdana" w:hAnsi="Verdana"/>
                <w:noProof/>
                <w:webHidden/>
                <w:sz w:val="18"/>
                <w:szCs w:val="18"/>
              </w:rPr>
              <w:fldChar w:fldCharType="end"/>
            </w:r>
          </w:hyperlink>
        </w:p>
        <w:p w14:paraId="174AD079" w14:textId="7B6D7BDE"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02" w:history="1">
            <w:r w:rsidR="00122F79" w:rsidRPr="00FF517E">
              <w:rPr>
                <w:rStyle w:val="Collegamentoipertestuale"/>
                <w:rFonts w:ascii="Verdana" w:hAnsi="Verdana"/>
                <w:noProof/>
                <w:sz w:val="18"/>
                <w:szCs w:val="18"/>
                <w:lang w:eastAsia="ar-SA"/>
              </w:rPr>
              <w:t>1.2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_Toc59039602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5</w:t>
            </w:r>
            <w:r w:rsidR="00122F79" w:rsidRPr="00FF517E">
              <w:rPr>
                <w:rFonts w:ascii="Verdana" w:hAnsi="Verdana"/>
                <w:noProof/>
                <w:webHidden/>
                <w:sz w:val="18"/>
                <w:szCs w:val="18"/>
              </w:rPr>
              <w:fldChar w:fldCharType="end"/>
            </w:r>
          </w:hyperlink>
        </w:p>
        <w:p w14:paraId="2C2C78EA" w14:textId="57E7A5D3"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03" w:history="1">
            <w:r w:rsidR="00122F79" w:rsidRPr="00FF517E">
              <w:rPr>
                <w:rStyle w:val="Collegamentoipertestuale"/>
                <w:rFonts w:ascii="Verdana" w:hAnsi="Verdana"/>
                <w:noProof/>
                <w:sz w:val="18"/>
                <w:szCs w:val="18"/>
                <w:lang w:eastAsia="ar-SA"/>
              </w:rPr>
              <w:t>1.3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_Toc59039603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6</w:t>
            </w:r>
            <w:r w:rsidR="00122F79" w:rsidRPr="00FF517E">
              <w:rPr>
                <w:rFonts w:ascii="Verdana" w:hAnsi="Verdana"/>
                <w:noProof/>
                <w:webHidden/>
                <w:sz w:val="18"/>
                <w:szCs w:val="18"/>
              </w:rPr>
              <w:fldChar w:fldCharType="end"/>
            </w:r>
          </w:hyperlink>
        </w:p>
        <w:p w14:paraId="4127835F" w14:textId="3A97A3A0"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04" w:history="1">
            <w:r w:rsidR="00122F79" w:rsidRPr="00FF517E">
              <w:rPr>
                <w:rStyle w:val="Collegamentoipertestuale"/>
                <w:rFonts w:ascii="Verdana" w:hAnsi="Verdana"/>
                <w:noProof/>
                <w:sz w:val="18"/>
                <w:szCs w:val="18"/>
                <w:lang w:eastAsia="ar-SA"/>
              </w:rPr>
              <w:t>2.1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I reati societari - art. 25 ter, Decreto Legislativo 8 giugno 2001 n. 231 [Articolo aggiunto dal D.lgs. 11 aprile 2002 n. 61, art. 3]</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_Toc59039604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7</w:t>
            </w:r>
            <w:r w:rsidR="00122F79" w:rsidRPr="00FF517E">
              <w:rPr>
                <w:rFonts w:ascii="Verdana" w:hAnsi="Verdana"/>
                <w:noProof/>
                <w:webHidden/>
                <w:sz w:val="18"/>
                <w:szCs w:val="18"/>
              </w:rPr>
              <w:fldChar w:fldCharType="end"/>
            </w:r>
          </w:hyperlink>
        </w:p>
        <w:p w14:paraId="23E7AF9A" w14:textId="7E8A0B93"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05" w:history="1">
            <w:r w:rsidR="00122F79" w:rsidRPr="00FF517E">
              <w:rPr>
                <w:rStyle w:val="Collegamentoipertestuale"/>
                <w:rFonts w:ascii="Verdana" w:hAnsi="Verdana"/>
                <w:noProof/>
                <w:sz w:val="18"/>
                <w:szCs w:val="18"/>
                <w:lang w:eastAsia="ar-SA"/>
              </w:rPr>
              <w:t>2.2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_Toc59039605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7</w:t>
            </w:r>
            <w:r w:rsidR="00122F79" w:rsidRPr="00FF517E">
              <w:rPr>
                <w:rFonts w:ascii="Verdana" w:hAnsi="Verdana"/>
                <w:noProof/>
                <w:webHidden/>
                <w:sz w:val="18"/>
                <w:szCs w:val="18"/>
              </w:rPr>
              <w:fldChar w:fldCharType="end"/>
            </w:r>
          </w:hyperlink>
        </w:p>
        <w:p w14:paraId="0A48637E" w14:textId="21F38ADF"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06" w:history="1">
            <w:r w:rsidR="00122F79" w:rsidRPr="00FF517E">
              <w:rPr>
                <w:rStyle w:val="Collegamentoipertestuale"/>
                <w:rFonts w:ascii="Verdana" w:hAnsi="Verdana"/>
                <w:noProof/>
                <w:sz w:val="18"/>
                <w:szCs w:val="18"/>
                <w:lang w:eastAsia="ar-SA"/>
              </w:rPr>
              <w:t>2.3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_Toc59039606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8</w:t>
            </w:r>
            <w:r w:rsidR="00122F79" w:rsidRPr="00FF517E">
              <w:rPr>
                <w:rFonts w:ascii="Verdana" w:hAnsi="Verdana"/>
                <w:noProof/>
                <w:webHidden/>
                <w:sz w:val="18"/>
                <w:szCs w:val="18"/>
              </w:rPr>
              <w:fldChar w:fldCharType="end"/>
            </w:r>
          </w:hyperlink>
        </w:p>
        <w:p w14:paraId="161D8343" w14:textId="3F342429"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07" w:history="1">
            <w:r w:rsidR="00122F79" w:rsidRPr="00FF517E">
              <w:rPr>
                <w:rStyle w:val="Collegamentoipertestuale"/>
                <w:rFonts w:ascii="Verdana" w:hAnsi="Verdana"/>
                <w:noProof/>
                <w:sz w:val="18"/>
                <w:szCs w:val="18"/>
                <w:lang w:eastAsia="ar-SA"/>
              </w:rPr>
              <w:t>3.1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Reati di falso nummario: art. 25-bis, Decreto Legislativo 8 giugno 2001 n. 231 [Articolo aggiunto dal D.L. 25 settembre 2001 n. 350, art. 6, D.L. convertito con modificazioni dalla legge n. 409 del 23/11/2001; modificato dalla legge n. 99 del 23/07/09].</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_Toc59039607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8</w:t>
            </w:r>
            <w:r w:rsidR="00122F79" w:rsidRPr="00FF517E">
              <w:rPr>
                <w:rFonts w:ascii="Verdana" w:hAnsi="Verdana"/>
                <w:noProof/>
                <w:webHidden/>
                <w:sz w:val="18"/>
                <w:szCs w:val="18"/>
              </w:rPr>
              <w:fldChar w:fldCharType="end"/>
            </w:r>
          </w:hyperlink>
        </w:p>
        <w:p w14:paraId="05415472" w14:textId="3AD7C408"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08" w:history="1">
            <w:r w:rsidR="00122F79" w:rsidRPr="00FF517E">
              <w:rPr>
                <w:rStyle w:val="Collegamentoipertestuale"/>
                <w:rFonts w:ascii="Verdana" w:hAnsi="Verdana"/>
                <w:noProof/>
                <w:sz w:val="18"/>
                <w:szCs w:val="18"/>
                <w:lang w:eastAsia="ar-SA"/>
              </w:rPr>
              <w:t>3.2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_Toc59039608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9</w:t>
            </w:r>
            <w:r w:rsidR="00122F79" w:rsidRPr="00FF517E">
              <w:rPr>
                <w:rFonts w:ascii="Verdana" w:hAnsi="Verdana"/>
                <w:noProof/>
                <w:webHidden/>
                <w:sz w:val="18"/>
                <w:szCs w:val="18"/>
              </w:rPr>
              <w:fldChar w:fldCharType="end"/>
            </w:r>
          </w:hyperlink>
        </w:p>
        <w:p w14:paraId="3651483F" w14:textId="41E07D46"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09" w:history="1">
            <w:r w:rsidR="00122F79" w:rsidRPr="00FF517E">
              <w:rPr>
                <w:rStyle w:val="Collegamentoipertestuale"/>
                <w:rFonts w:ascii="Verdana" w:hAnsi="Verdana"/>
                <w:noProof/>
                <w:sz w:val="18"/>
                <w:szCs w:val="18"/>
                <w:lang w:eastAsia="ar-SA"/>
              </w:rPr>
              <w:t>3.3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_Toc59039609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9</w:t>
            </w:r>
            <w:r w:rsidR="00122F79" w:rsidRPr="00FF517E">
              <w:rPr>
                <w:rFonts w:ascii="Verdana" w:hAnsi="Verdana"/>
                <w:noProof/>
                <w:webHidden/>
                <w:sz w:val="18"/>
                <w:szCs w:val="18"/>
              </w:rPr>
              <w:fldChar w:fldCharType="end"/>
            </w:r>
          </w:hyperlink>
        </w:p>
        <w:p w14:paraId="674D6084" w14:textId="1F74BD5C"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10" w:history="1">
            <w:r w:rsidR="00122F79" w:rsidRPr="00FF517E">
              <w:rPr>
                <w:rStyle w:val="Collegamentoipertestuale"/>
                <w:rFonts w:ascii="Verdana" w:hAnsi="Verdana"/>
                <w:noProof/>
                <w:sz w:val="18"/>
                <w:szCs w:val="18"/>
                <w:lang w:eastAsia="ar-SA"/>
              </w:rPr>
              <w:t>4.1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 xml:space="preserve"> Delitti di criminalità organizzata (art. 24-ter, D.Lgs. 231/01) [Articolo aggiunto dalla L. 15 luglio 2009, n. 94, art. 2, co. 29] Ricettazione, riciclaggio e impiego di denaro, beni o utilità di provenienza illecita (art. 25-octies, D.Lgs. 231/01) [Articolo aggiunto dal D.Lgs. 21 novembre 2007 n. 231, art. 63, co. 3].- Reati transnazionali (Legge 16 marzo 2006, n. 146, artt. 3 e 10)</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_Toc59039610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9</w:t>
            </w:r>
            <w:r w:rsidR="00122F79" w:rsidRPr="00FF517E">
              <w:rPr>
                <w:rFonts w:ascii="Verdana" w:hAnsi="Verdana"/>
                <w:noProof/>
                <w:webHidden/>
                <w:sz w:val="18"/>
                <w:szCs w:val="18"/>
              </w:rPr>
              <w:fldChar w:fldCharType="end"/>
            </w:r>
          </w:hyperlink>
        </w:p>
        <w:p w14:paraId="1E7C9AAC" w14:textId="496D22F3"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11" w:history="1">
            <w:r w:rsidR="00122F79" w:rsidRPr="00FF517E">
              <w:rPr>
                <w:rStyle w:val="Collegamentoipertestuale"/>
                <w:rFonts w:ascii="Verdana" w:hAnsi="Verdana"/>
                <w:noProof/>
                <w:sz w:val="18"/>
                <w:szCs w:val="18"/>
                <w:lang w:eastAsia="ar-SA"/>
              </w:rPr>
              <w:t>4.2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_Toc59039611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10</w:t>
            </w:r>
            <w:r w:rsidR="00122F79" w:rsidRPr="00FF517E">
              <w:rPr>
                <w:rFonts w:ascii="Verdana" w:hAnsi="Verdana"/>
                <w:noProof/>
                <w:webHidden/>
                <w:sz w:val="18"/>
                <w:szCs w:val="18"/>
              </w:rPr>
              <w:fldChar w:fldCharType="end"/>
            </w:r>
          </w:hyperlink>
        </w:p>
        <w:p w14:paraId="2D466F7C" w14:textId="60D90D97"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12" w:history="1">
            <w:r w:rsidR="00122F79" w:rsidRPr="00FF517E">
              <w:rPr>
                <w:rStyle w:val="Collegamentoipertestuale"/>
                <w:rFonts w:ascii="Verdana" w:hAnsi="Verdana"/>
                <w:noProof/>
                <w:sz w:val="18"/>
                <w:szCs w:val="18"/>
                <w:lang w:eastAsia="ar-SA"/>
              </w:rPr>
              <w:t>4.3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_Toc59039612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10</w:t>
            </w:r>
            <w:r w:rsidR="00122F79" w:rsidRPr="00FF517E">
              <w:rPr>
                <w:rFonts w:ascii="Verdana" w:hAnsi="Verdana"/>
                <w:noProof/>
                <w:webHidden/>
                <w:sz w:val="18"/>
                <w:szCs w:val="18"/>
              </w:rPr>
              <w:fldChar w:fldCharType="end"/>
            </w:r>
          </w:hyperlink>
        </w:p>
        <w:p w14:paraId="022FA7F7" w14:textId="37CBFE18"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13" w:history="1">
            <w:r w:rsidR="00122F79" w:rsidRPr="00FF517E">
              <w:rPr>
                <w:rStyle w:val="Collegamentoipertestuale"/>
                <w:rFonts w:ascii="Verdana" w:hAnsi="Verdana"/>
                <w:noProof/>
                <w:sz w:val="18"/>
                <w:szCs w:val="18"/>
                <w:lang w:eastAsia="ar-SA"/>
              </w:rPr>
              <w:t>5.1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Reati con finalità di terrorismo o di eversione dell’ordine democratico previsti dal codice penale e dalle leggi speciali (art. 25-quater, D.Lgs. 231/01) [Articolo aggiunto dalla L. 14 gennaio 2003 n. 7, art. 3]</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_Toc59039613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11</w:t>
            </w:r>
            <w:r w:rsidR="00122F79" w:rsidRPr="00FF517E">
              <w:rPr>
                <w:rFonts w:ascii="Verdana" w:hAnsi="Verdana"/>
                <w:noProof/>
                <w:webHidden/>
                <w:sz w:val="18"/>
                <w:szCs w:val="18"/>
              </w:rPr>
              <w:fldChar w:fldCharType="end"/>
            </w:r>
          </w:hyperlink>
        </w:p>
        <w:p w14:paraId="794B5FE1" w14:textId="4C8FF06F"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14" w:history="1">
            <w:r w:rsidR="00122F79" w:rsidRPr="00FF517E">
              <w:rPr>
                <w:rStyle w:val="Collegamentoipertestuale"/>
                <w:rFonts w:ascii="Verdana" w:hAnsi="Verdana"/>
                <w:noProof/>
                <w:sz w:val="18"/>
                <w:szCs w:val="18"/>
                <w:lang w:eastAsia="ar-SA"/>
              </w:rPr>
              <w:t>5.2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_Toc59039614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11</w:t>
            </w:r>
            <w:r w:rsidR="00122F79" w:rsidRPr="00FF517E">
              <w:rPr>
                <w:rFonts w:ascii="Verdana" w:hAnsi="Verdana"/>
                <w:noProof/>
                <w:webHidden/>
                <w:sz w:val="18"/>
                <w:szCs w:val="18"/>
              </w:rPr>
              <w:fldChar w:fldCharType="end"/>
            </w:r>
          </w:hyperlink>
        </w:p>
        <w:p w14:paraId="5BAA40F0" w14:textId="47DD27FD"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15" w:history="1">
            <w:r w:rsidR="00122F79" w:rsidRPr="00FF517E">
              <w:rPr>
                <w:rStyle w:val="Collegamentoipertestuale"/>
                <w:rFonts w:ascii="Verdana" w:hAnsi="Verdana"/>
                <w:noProof/>
                <w:sz w:val="18"/>
                <w:szCs w:val="18"/>
                <w:lang w:eastAsia="ar-SA"/>
              </w:rPr>
              <w:t>5.3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_Toc59039615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11</w:t>
            </w:r>
            <w:r w:rsidR="00122F79" w:rsidRPr="00FF517E">
              <w:rPr>
                <w:rFonts w:ascii="Verdana" w:hAnsi="Verdana"/>
                <w:noProof/>
                <w:webHidden/>
                <w:sz w:val="18"/>
                <w:szCs w:val="18"/>
              </w:rPr>
              <w:fldChar w:fldCharType="end"/>
            </w:r>
          </w:hyperlink>
        </w:p>
        <w:p w14:paraId="2D8A0DE2" w14:textId="507F72FB"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16" w:history="1">
            <w:r w:rsidR="00122F79" w:rsidRPr="00FF517E">
              <w:rPr>
                <w:rStyle w:val="Collegamentoipertestuale"/>
                <w:rFonts w:ascii="Verdana" w:hAnsi="Verdana"/>
                <w:noProof/>
                <w:sz w:val="18"/>
                <w:szCs w:val="18"/>
                <w:lang w:eastAsia="ar-SA"/>
              </w:rPr>
              <w:t>6.1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Delitti contro la personalità individuale (art. 25-quinquies, D.Lgs. 231/01) [Articolo aggiunto dalla L. 11/08/2003 n. 228, art. 5]. / Impiego di cittadini di paesi terzi il cui soggiorno è irregolare (Art. 25-duodecies, D.lgs. 231/01) [Articolo aggiunto dal D.lgs.109/2012, entrato in vigore il 9 agosto 2012, che ha modificato il Testo Unico Immigrazione. – Art. 22, comma 12 del D.lgs. n. 268/1998 Razzismo e xenofobia (art. 25-terdecies: D.lgs. 231/01)</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_Toc59039616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11</w:t>
            </w:r>
            <w:r w:rsidR="00122F79" w:rsidRPr="00FF517E">
              <w:rPr>
                <w:rFonts w:ascii="Verdana" w:hAnsi="Verdana"/>
                <w:noProof/>
                <w:webHidden/>
                <w:sz w:val="18"/>
                <w:szCs w:val="18"/>
              </w:rPr>
              <w:fldChar w:fldCharType="end"/>
            </w:r>
          </w:hyperlink>
        </w:p>
        <w:p w14:paraId="244350A6" w14:textId="56C56CA1"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17" w:history="1">
            <w:r w:rsidR="00122F79" w:rsidRPr="00FF517E">
              <w:rPr>
                <w:rStyle w:val="Collegamentoipertestuale"/>
                <w:rFonts w:ascii="Verdana" w:hAnsi="Verdana"/>
                <w:noProof/>
                <w:sz w:val="18"/>
                <w:szCs w:val="18"/>
                <w:lang w:eastAsia="ar-SA"/>
              </w:rPr>
              <w:t>6.2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_Toc59039617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12</w:t>
            </w:r>
            <w:r w:rsidR="00122F79" w:rsidRPr="00FF517E">
              <w:rPr>
                <w:rFonts w:ascii="Verdana" w:hAnsi="Verdana"/>
                <w:noProof/>
                <w:webHidden/>
                <w:sz w:val="18"/>
                <w:szCs w:val="18"/>
              </w:rPr>
              <w:fldChar w:fldCharType="end"/>
            </w:r>
          </w:hyperlink>
        </w:p>
        <w:p w14:paraId="4579B6F6" w14:textId="6DB7BFC6"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18" w:history="1">
            <w:r w:rsidR="00122F79" w:rsidRPr="00FF517E">
              <w:rPr>
                <w:rStyle w:val="Collegamentoipertestuale"/>
                <w:rFonts w:ascii="Verdana" w:hAnsi="Verdana"/>
                <w:noProof/>
                <w:sz w:val="18"/>
                <w:szCs w:val="18"/>
                <w:lang w:eastAsia="ar-SA"/>
              </w:rPr>
              <w:t>6.3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_Toc59039618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12</w:t>
            </w:r>
            <w:r w:rsidR="00122F79" w:rsidRPr="00FF517E">
              <w:rPr>
                <w:rFonts w:ascii="Verdana" w:hAnsi="Verdana"/>
                <w:noProof/>
                <w:webHidden/>
                <w:sz w:val="18"/>
                <w:szCs w:val="18"/>
              </w:rPr>
              <w:fldChar w:fldCharType="end"/>
            </w:r>
          </w:hyperlink>
        </w:p>
        <w:p w14:paraId="696CE038" w14:textId="1DE0D769"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19" w:history="1">
            <w:r w:rsidR="00122F79" w:rsidRPr="00FF517E">
              <w:rPr>
                <w:rStyle w:val="Collegamentoipertestuale"/>
                <w:rFonts w:ascii="Verdana" w:hAnsi="Verdana"/>
                <w:noProof/>
                <w:sz w:val="18"/>
                <w:szCs w:val="18"/>
                <w:lang w:eastAsia="ar-SA"/>
              </w:rPr>
              <w:t>7.1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I reati relativi alla sicurezza sul lavoro - Omicidio e lesioni colposi - art. 25 septies Decreto Legislativo 231 del 2001 Reati di omicidio colposo e lesioni colpose gravi o gravissime, commessi con violazione delle norme antinfortunistiche e sulla tutela dell'igiene e della salute sul lavoro (art. 25-septies, D.Lgs. 231/01) [Articolo aggiunto dalla L. 3 agosto 2007 n. 123, art. 9].</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_Toc59039619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13</w:t>
            </w:r>
            <w:r w:rsidR="00122F79" w:rsidRPr="00FF517E">
              <w:rPr>
                <w:rFonts w:ascii="Verdana" w:hAnsi="Verdana"/>
                <w:noProof/>
                <w:webHidden/>
                <w:sz w:val="18"/>
                <w:szCs w:val="18"/>
              </w:rPr>
              <w:fldChar w:fldCharType="end"/>
            </w:r>
          </w:hyperlink>
        </w:p>
        <w:p w14:paraId="10E2B0EB" w14:textId="0CC34A14"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20" w:history="1">
            <w:r w:rsidR="00122F79" w:rsidRPr="00FF517E">
              <w:rPr>
                <w:rStyle w:val="Collegamentoipertestuale"/>
                <w:rFonts w:ascii="Verdana" w:hAnsi="Verdana"/>
                <w:noProof/>
                <w:sz w:val="18"/>
                <w:szCs w:val="18"/>
                <w:lang w:eastAsia="ar-SA"/>
              </w:rPr>
              <w:t>7.2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_Toc59039620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14</w:t>
            </w:r>
            <w:r w:rsidR="00122F79" w:rsidRPr="00FF517E">
              <w:rPr>
                <w:rFonts w:ascii="Verdana" w:hAnsi="Verdana"/>
                <w:noProof/>
                <w:webHidden/>
                <w:sz w:val="18"/>
                <w:szCs w:val="18"/>
              </w:rPr>
              <w:fldChar w:fldCharType="end"/>
            </w:r>
          </w:hyperlink>
        </w:p>
        <w:p w14:paraId="63A9E26A" w14:textId="30B846BC"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21" w:history="1">
            <w:r w:rsidR="00122F79" w:rsidRPr="00FF517E">
              <w:rPr>
                <w:rStyle w:val="Collegamentoipertestuale"/>
                <w:rFonts w:ascii="Verdana" w:hAnsi="Verdana"/>
                <w:noProof/>
                <w:sz w:val="18"/>
                <w:szCs w:val="18"/>
                <w:lang w:eastAsia="ar-SA"/>
              </w:rPr>
              <w:t>7.3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_Toc59039621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14</w:t>
            </w:r>
            <w:r w:rsidR="00122F79" w:rsidRPr="00FF517E">
              <w:rPr>
                <w:rFonts w:ascii="Verdana" w:hAnsi="Verdana"/>
                <w:noProof/>
                <w:webHidden/>
                <w:sz w:val="18"/>
                <w:szCs w:val="18"/>
              </w:rPr>
              <w:fldChar w:fldCharType="end"/>
            </w:r>
          </w:hyperlink>
        </w:p>
        <w:p w14:paraId="075FDB72" w14:textId="150C61F8"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22" w:history="1">
            <w:r w:rsidR="00122F79" w:rsidRPr="00FF517E">
              <w:rPr>
                <w:rStyle w:val="Collegamentoipertestuale"/>
                <w:rFonts w:ascii="Verdana" w:hAnsi="Verdana"/>
                <w:noProof/>
                <w:sz w:val="18"/>
                <w:szCs w:val="18"/>
                <w:lang w:eastAsia="ar-SA"/>
              </w:rPr>
              <w:t>8.1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Delitti informatici e trattamento illecito di dati (art. 24-bis, D.Lgs. 231/01) [Articolo aggiunto dalla L. 18 marzo 2008 n. 48, art. 7] e il reato sulla sicurezza cibernetica introdotto dalla Legge 18 novembre 2019 n 133;</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_Toc59039622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14</w:t>
            </w:r>
            <w:r w:rsidR="00122F79" w:rsidRPr="00FF517E">
              <w:rPr>
                <w:rFonts w:ascii="Verdana" w:hAnsi="Verdana"/>
                <w:noProof/>
                <w:webHidden/>
                <w:sz w:val="18"/>
                <w:szCs w:val="18"/>
              </w:rPr>
              <w:fldChar w:fldCharType="end"/>
            </w:r>
          </w:hyperlink>
        </w:p>
        <w:p w14:paraId="03725D37" w14:textId="6DECF2FE"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23" w:history="1">
            <w:r w:rsidR="00122F79" w:rsidRPr="00FF517E">
              <w:rPr>
                <w:rStyle w:val="Collegamentoipertestuale"/>
                <w:rFonts w:ascii="Verdana" w:hAnsi="Verdana"/>
                <w:noProof/>
                <w:sz w:val="18"/>
                <w:szCs w:val="18"/>
                <w:lang w:eastAsia="ar-SA"/>
              </w:rPr>
              <w:t>8.2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_Toc59039623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15</w:t>
            </w:r>
            <w:r w:rsidR="00122F79" w:rsidRPr="00FF517E">
              <w:rPr>
                <w:rFonts w:ascii="Verdana" w:hAnsi="Verdana"/>
                <w:noProof/>
                <w:webHidden/>
                <w:sz w:val="18"/>
                <w:szCs w:val="18"/>
              </w:rPr>
              <w:fldChar w:fldCharType="end"/>
            </w:r>
          </w:hyperlink>
        </w:p>
        <w:p w14:paraId="556EAE51" w14:textId="588FBC61"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24" w:history="1">
            <w:r w:rsidR="00122F79" w:rsidRPr="00FF517E">
              <w:rPr>
                <w:rStyle w:val="Collegamentoipertestuale"/>
                <w:rFonts w:ascii="Verdana" w:hAnsi="Verdana"/>
                <w:noProof/>
                <w:sz w:val="18"/>
                <w:szCs w:val="18"/>
                <w:lang w:eastAsia="ar-SA"/>
              </w:rPr>
              <w:t>8.3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_Toc59039624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15</w:t>
            </w:r>
            <w:r w:rsidR="00122F79" w:rsidRPr="00FF517E">
              <w:rPr>
                <w:rFonts w:ascii="Verdana" w:hAnsi="Verdana"/>
                <w:noProof/>
                <w:webHidden/>
                <w:sz w:val="18"/>
                <w:szCs w:val="18"/>
              </w:rPr>
              <w:fldChar w:fldCharType="end"/>
            </w:r>
          </w:hyperlink>
        </w:p>
        <w:p w14:paraId="12224121" w14:textId="71C56821"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25" w:history="1">
            <w:r w:rsidR="00122F79" w:rsidRPr="00FF517E">
              <w:rPr>
                <w:rStyle w:val="Collegamentoipertestuale"/>
                <w:rFonts w:ascii="Verdana" w:hAnsi="Verdana"/>
                <w:noProof/>
                <w:sz w:val="18"/>
                <w:szCs w:val="18"/>
                <w:lang w:eastAsia="ar-SA"/>
              </w:rPr>
              <w:t>9.1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Delitti contro l'industria e il commercio (art. 25-bis.1., D.Lgs. 231/01) [Articolo aggiunto dalla legge n. 99 del 23/07/09]</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_Toc59039625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16</w:t>
            </w:r>
            <w:r w:rsidR="00122F79" w:rsidRPr="00FF517E">
              <w:rPr>
                <w:rFonts w:ascii="Verdana" w:hAnsi="Verdana"/>
                <w:noProof/>
                <w:webHidden/>
                <w:sz w:val="18"/>
                <w:szCs w:val="18"/>
              </w:rPr>
              <w:fldChar w:fldCharType="end"/>
            </w:r>
          </w:hyperlink>
        </w:p>
        <w:p w14:paraId="47295173" w14:textId="43ADA296"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26" w:history="1">
            <w:r w:rsidR="00122F79" w:rsidRPr="00FF517E">
              <w:rPr>
                <w:rStyle w:val="Collegamentoipertestuale"/>
                <w:rFonts w:ascii="Verdana" w:hAnsi="Verdana"/>
                <w:noProof/>
                <w:sz w:val="18"/>
                <w:szCs w:val="18"/>
                <w:lang w:eastAsia="ar-SA"/>
              </w:rPr>
              <w:t>9.2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_Toc59039626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16</w:t>
            </w:r>
            <w:r w:rsidR="00122F79" w:rsidRPr="00FF517E">
              <w:rPr>
                <w:rFonts w:ascii="Verdana" w:hAnsi="Verdana"/>
                <w:noProof/>
                <w:webHidden/>
                <w:sz w:val="18"/>
                <w:szCs w:val="18"/>
              </w:rPr>
              <w:fldChar w:fldCharType="end"/>
            </w:r>
          </w:hyperlink>
        </w:p>
        <w:p w14:paraId="1726870A" w14:textId="66BCEB67"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27" w:history="1">
            <w:r w:rsidR="00122F79" w:rsidRPr="00FF517E">
              <w:rPr>
                <w:rStyle w:val="Collegamentoipertestuale"/>
                <w:rFonts w:ascii="Verdana" w:hAnsi="Verdana"/>
                <w:noProof/>
                <w:sz w:val="18"/>
                <w:szCs w:val="18"/>
                <w:lang w:eastAsia="ar-SA"/>
              </w:rPr>
              <w:t>9.3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_Toc59039627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16</w:t>
            </w:r>
            <w:r w:rsidR="00122F79" w:rsidRPr="00FF517E">
              <w:rPr>
                <w:rFonts w:ascii="Verdana" w:hAnsi="Verdana"/>
                <w:noProof/>
                <w:webHidden/>
                <w:sz w:val="18"/>
                <w:szCs w:val="18"/>
              </w:rPr>
              <w:fldChar w:fldCharType="end"/>
            </w:r>
          </w:hyperlink>
        </w:p>
        <w:p w14:paraId="3C175171" w14:textId="23F4D063"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28" w:history="1">
            <w:r w:rsidR="00122F79" w:rsidRPr="00FF517E">
              <w:rPr>
                <w:rStyle w:val="Collegamentoipertestuale"/>
                <w:rFonts w:ascii="Verdana" w:hAnsi="Verdana"/>
                <w:noProof/>
                <w:sz w:val="18"/>
                <w:szCs w:val="18"/>
                <w:lang w:eastAsia="ar-SA"/>
              </w:rPr>
              <w:t>10.1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Delitti in materia di violazione del diritto d'autore (art. 25-novies, D.Lgs. 231/01) [Articolo aggiunto dalla legge n. 99 del 23/07/09]</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_Toc59039628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16</w:t>
            </w:r>
            <w:r w:rsidR="00122F79" w:rsidRPr="00FF517E">
              <w:rPr>
                <w:rFonts w:ascii="Verdana" w:hAnsi="Verdana"/>
                <w:noProof/>
                <w:webHidden/>
                <w:sz w:val="18"/>
                <w:szCs w:val="18"/>
              </w:rPr>
              <w:fldChar w:fldCharType="end"/>
            </w:r>
          </w:hyperlink>
        </w:p>
        <w:p w14:paraId="659C287A" w14:textId="357ABBDC"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29" w:history="1">
            <w:r w:rsidR="00122F79" w:rsidRPr="00FF517E">
              <w:rPr>
                <w:rStyle w:val="Collegamentoipertestuale"/>
                <w:rFonts w:ascii="Verdana" w:hAnsi="Verdana"/>
                <w:noProof/>
                <w:sz w:val="18"/>
                <w:szCs w:val="18"/>
                <w:lang w:eastAsia="ar-SA"/>
              </w:rPr>
              <w:t>10.2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_Toc59039629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17</w:t>
            </w:r>
            <w:r w:rsidR="00122F79" w:rsidRPr="00FF517E">
              <w:rPr>
                <w:rFonts w:ascii="Verdana" w:hAnsi="Verdana"/>
                <w:noProof/>
                <w:webHidden/>
                <w:sz w:val="18"/>
                <w:szCs w:val="18"/>
              </w:rPr>
              <w:fldChar w:fldCharType="end"/>
            </w:r>
          </w:hyperlink>
        </w:p>
        <w:p w14:paraId="32C9B4A7" w14:textId="6366C25D"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30" w:history="1">
            <w:r w:rsidR="00122F79" w:rsidRPr="00FF517E">
              <w:rPr>
                <w:rStyle w:val="Collegamentoipertestuale"/>
                <w:rFonts w:ascii="Verdana" w:hAnsi="Verdana"/>
                <w:noProof/>
                <w:sz w:val="18"/>
                <w:szCs w:val="18"/>
                <w:lang w:eastAsia="ar-SA"/>
              </w:rPr>
              <w:t>10.3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_Toc59039630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17</w:t>
            </w:r>
            <w:r w:rsidR="00122F79" w:rsidRPr="00FF517E">
              <w:rPr>
                <w:rFonts w:ascii="Verdana" w:hAnsi="Verdana"/>
                <w:noProof/>
                <w:webHidden/>
                <w:sz w:val="18"/>
                <w:szCs w:val="18"/>
              </w:rPr>
              <w:fldChar w:fldCharType="end"/>
            </w:r>
          </w:hyperlink>
        </w:p>
        <w:p w14:paraId="7F242675" w14:textId="14D4C058"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31" w:history="1">
            <w:r w:rsidR="00122F79" w:rsidRPr="00FF517E">
              <w:rPr>
                <w:rStyle w:val="Collegamentoipertestuale"/>
                <w:rFonts w:ascii="Verdana" w:hAnsi="Verdana"/>
                <w:noProof/>
                <w:sz w:val="18"/>
                <w:szCs w:val="18"/>
                <w:lang w:eastAsia="ar-SA"/>
              </w:rPr>
              <w:t>11.1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Delitti in materia ambientale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_Toc59039631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17</w:t>
            </w:r>
            <w:r w:rsidR="00122F79" w:rsidRPr="00FF517E">
              <w:rPr>
                <w:rFonts w:ascii="Verdana" w:hAnsi="Verdana"/>
                <w:noProof/>
                <w:webHidden/>
                <w:sz w:val="18"/>
                <w:szCs w:val="18"/>
              </w:rPr>
              <w:fldChar w:fldCharType="end"/>
            </w:r>
          </w:hyperlink>
        </w:p>
        <w:p w14:paraId="28E454C3" w14:textId="77B76172"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32" w:history="1">
            <w:r w:rsidR="00122F79" w:rsidRPr="00FF517E">
              <w:rPr>
                <w:rStyle w:val="Collegamentoipertestuale"/>
                <w:rFonts w:ascii="Verdana" w:hAnsi="Verdana"/>
                <w:noProof/>
                <w:sz w:val="18"/>
                <w:szCs w:val="18"/>
                <w:lang w:eastAsia="ar-SA"/>
              </w:rPr>
              <w:t>11.2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_Toc59039632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18</w:t>
            </w:r>
            <w:r w:rsidR="00122F79" w:rsidRPr="00FF517E">
              <w:rPr>
                <w:rFonts w:ascii="Verdana" w:hAnsi="Verdana"/>
                <w:noProof/>
                <w:webHidden/>
                <w:sz w:val="18"/>
                <w:szCs w:val="18"/>
              </w:rPr>
              <w:fldChar w:fldCharType="end"/>
            </w:r>
          </w:hyperlink>
        </w:p>
        <w:p w14:paraId="5A9472DD" w14:textId="2B8657A2"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33" w:history="1">
            <w:r w:rsidR="00122F79" w:rsidRPr="00FF517E">
              <w:rPr>
                <w:rStyle w:val="Collegamentoipertestuale"/>
                <w:rFonts w:ascii="Verdana" w:hAnsi="Verdana"/>
                <w:noProof/>
                <w:sz w:val="18"/>
                <w:szCs w:val="18"/>
                <w:lang w:eastAsia="ar-SA"/>
              </w:rPr>
              <w:t>11.3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_Toc59039633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18</w:t>
            </w:r>
            <w:r w:rsidR="00122F79" w:rsidRPr="00FF517E">
              <w:rPr>
                <w:rFonts w:ascii="Verdana" w:hAnsi="Verdana"/>
                <w:noProof/>
                <w:webHidden/>
                <w:sz w:val="18"/>
                <w:szCs w:val="18"/>
              </w:rPr>
              <w:fldChar w:fldCharType="end"/>
            </w:r>
          </w:hyperlink>
        </w:p>
        <w:p w14:paraId="0C0760B4" w14:textId="39819BDE"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34" w:history="1">
            <w:r w:rsidR="00122F79" w:rsidRPr="00FF517E">
              <w:rPr>
                <w:rStyle w:val="Collegamentoipertestuale"/>
                <w:rFonts w:ascii="Verdana" w:hAnsi="Verdana"/>
                <w:noProof/>
                <w:sz w:val="18"/>
                <w:szCs w:val="18"/>
                <w:lang w:eastAsia="ar-SA"/>
              </w:rPr>
              <w:t>12.1</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Reati Tributari.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_Toc59039634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19</w:t>
            </w:r>
            <w:r w:rsidR="00122F79" w:rsidRPr="00FF517E">
              <w:rPr>
                <w:rFonts w:ascii="Verdana" w:hAnsi="Verdana"/>
                <w:noProof/>
                <w:webHidden/>
                <w:sz w:val="18"/>
                <w:szCs w:val="18"/>
              </w:rPr>
              <w:fldChar w:fldCharType="end"/>
            </w:r>
          </w:hyperlink>
        </w:p>
        <w:p w14:paraId="121599C2" w14:textId="4E160B20"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35" w:history="1">
            <w:r w:rsidR="00122F79" w:rsidRPr="00FF517E">
              <w:rPr>
                <w:rStyle w:val="Collegamentoipertestuale"/>
                <w:rFonts w:ascii="Verdana" w:hAnsi="Verdana"/>
                <w:noProof/>
                <w:sz w:val="18"/>
                <w:szCs w:val="18"/>
                <w:lang w:eastAsia="ar-SA"/>
              </w:rPr>
              <w:t>12.2</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 xml:space="preserve"> Attività sensibili</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_Toc59039635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19</w:t>
            </w:r>
            <w:r w:rsidR="00122F79" w:rsidRPr="00FF517E">
              <w:rPr>
                <w:rFonts w:ascii="Verdana" w:hAnsi="Verdana"/>
                <w:noProof/>
                <w:webHidden/>
                <w:sz w:val="18"/>
                <w:szCs w:val="18"/>
              </w:rPr>
              <w:fldChar w:fldCharType="end"/>
            </w:r>
          </w:hyperlink>
        </w:p>
        <w:p w14:paraId="61B85C13" w14:textId="5A78CF22" w:rsidR="00122F79" w:rsidRPr="00FF517E" w:rsidRDefault="00EB49B1" w:rsidP="00122F79">
          <w:pPr>
            <w:pStyle w:val="Sommario2"/>
            <w:tabs>
              <w:tab w:val="left" w:pos="88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36" w:history="1">
            <w:r w:rsidR="00122F79" w:rsidRPr="00FF517E">
              <w:rPr>
                <w:rStyle w:val="Collegamentoipertestuale"/>
                <w:rFonts w:ascii="Verdana" w:hAnsi="Verdana"/>
                <w:noProof/>
                <w:sz w:val="18"/>
                <w:szCs w:val="18"/>
                <w:lang w:eastAsia="ar-SA"/>
              </w:rPr>
              <w:t>12.3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 xml:space="preserve"> Procedure</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_Toc59039636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19</w:t>
            </w:r>
            <w:r w:rsidR="00122F79" w:rsidRPr="00FF517E">
              <w:rPr>
                <w:rFonts w:ascii="Verdana" w:hAnsi="Verdana"/>
                <w:noProof/>
                <w:webHidden/>
                <w:sz w:val="18"/>
                <w:szCs w:val="18"/>
              </w:rPr>
              <w:fldChar w:fldCharType="end"/>
            </w:r>
          </w:hyperlink>
        </w:p>
        <w:p w14:paraId="78B1325F" w14:textId="466BEC60" w:rsidR="00122F79" w:rsidRPr="00FF517E" w:rsidRDefault="00EB49B1" w:rsidP="00122F79">
          <w:pPr>
            <w:pStyle w:val="Sommario2"/>
            <w:tabs>
              <w:tab w:val="left" w:pos="660"/>
              <w:tab w:val="right" w:leader="dot" w:pos="8923"/>
            </w:tabs>
            <w:spacing w:after="0" w:line="240" w:lineRule="auto"/>
            <w:ind w:left="204" w:right="51" w:hanging="11"/>
            <w:rPr>
              <w:rFonts w:ascii="Verdana" w:eastAsiaTheme="minorEastAsia" w:hAnsi="Verdana" w:cstheme="minorBidi"/>
              <w:noProof/>
              <w:color w:val="auto"/>
              <w:sz w:val="18"/>
              <w:szCs w:val="18"/>
            </w:rPr>
          </w:pPr>
          <w:hyperlink w:anchor="_Toc59039637" w:history="1">
            <w:r w:rsidR="00122F79" w:rsidRPr="00FF517E">
              <w:rPr>
                <w:rStyle w:val="Collegamentoipertestuale"/>
                <w:rFonts w:ascii="Verdana" w:hAnsi="Verdana"/>
                <w:noProof/>
                <w:sz w:val="18"/>
                <w:szCs w:val="18"/>
                <w:lang w:eastAsia="ar-SA"/>
              </w:rPr>
              <w:t>13</w:t>
            </w:r>
            <w:r w:rsidR="00122F79" w:rsidRPr="00FF517E">
              <w:rPr>
                <w:rFonts w:ascii="Verdana" w:eastAsiaTheme="minorEastAsia" w:hAnsi="Verdana" w:cstheme="minorBidi"/>
                <w:noProof/>
                <w:color w:val="auto"/>
                <w:sz w:val="18"/>
                <w:szCs w:val="18"/>
              </w:rPr>
              <w:tab/>
            </w:r>
            <w:r w:rsidR="00122F79" w:rsidRPr="00FF517E">
              <w:rPr>
                <w:rStyle w:val="Collegamentoipertestuale"/>
                <w:rFonts w:ascii="Verdana" w:hAnsi="Verdana"/>
                <w:noProof/>
                <w:sz w:val="18"/>
                <w:szCs w:val="18"/>
                <w:lang w:eastAsia="ar-SA"/>
              </w:rPr>
              <w:t>Altri reati presupposto</w:t>
            </w:r>
            <w:r w:rsidR="00122F79" w:rsidRPr="00FF517E">
              <w:rPr>
                <w:rFonts w:ascii="Verdana" w:hAnsi="Verdana"/>
                <w:noProof/>
                <w:webHidden/>
                <w:sz w:val="18"/>
                <w:szCs w:val="18"/>
              </w:rPr>
              <w:tab/>
            </w:r>
            <w:r w:rsidR="00122F79" w:rsidRPr="00FF517E">
              <w:rPr>
                <w:rFonts w:ascii="Verdana" w:hAnsi="Verdana"/>
                <w:noProof/>
                <w:webHidden/>
                <w:sz w:val="18"/>
                <w:szCs w:val="18"/>
              </w:rPr>
              <w:fldChar w:fldCharType="begin"/>
            </w:r>
            <w:r w:rsidR="00122F79" w:rsidRPr="00FF517E">
              <w:rPr>
                <w:rFonts w:ascii="Verdana" w:hAnsi="Verdana"/>
                <w:noProof/>
                <w:webHidden/>
                <w:sz w:val="18"/>
                <w:szCs w:val="18"/>
              </w:rPr>
              <w:instrText xml:space="preserve"> PAGEREF _Toc59039637 \h </w:instrText>
            </w:r>
            <w:r w:rsidR="00122F79" w:rsidRPr="00FF517E">
              <w:rPr>
                <w:rFonts w:ascii="Verdana" w:hAnsi="Verdana"/>
                <w:noProof/>
                <w:webHidden/>
                <w:sz w:val="18"/>
                <w:szCs w:val="18"/>
              </w:rPr>
            </w:r>
            <w:r w:rsidR="00122F79" w:rsidRPr="00FF517E">
              <w:rPr>
                <w:rFonts w:ascii="Verdana" w:hAnsi="Verdana"/>
                <w:noProof/>
                <w:webHidden/>
                <w:sz w:val="18"/>
                <w:szCs w:val="18"/>
              </w:rPr>
              <w:fldChar w:fldCharType="separate"/>
            </w:r>
            <w:r w:rsidR="006406A0" w:rsidRPr="00FF517E">
              <w:rPr>
                <w:rFonts w:ascii="Verdana" w:hAnsi="Verdana"/>
                <w:noProof/>
                <w:webHidden/>
                <w:sz w:val="18"/>
                <w:szCs w:val="18"/>
              </w:rPr>
              <w:t>20</w:t>
            </w:r>
            <w:r w:rsidR="00122F79" w:rsidRPr="00FF517E">
              <w:rPr>
                <w:rFonts w:ascii="Verdana" w:hAnsi="Verdana"/>
                <w:noProof/>
                <w:webHidden/>
                <w:sz w:val="18"/>
                <w:szCs w:val="18"/>
              </w:rPr>
              <w:fldChar w:fldCharType="end"/>
            </w:r>
          </w:hyperlink>
        </w:p>
        <w:p w14:paraId="1B477BA6" w14:textId="40E64ED0" w:rsidR="00117819" w:rsidRPr="00FF517E" w:rsidRDefault="00117819" w:rsidP="00122D85">
          <w:pPr>
            <w:spacing w:after="0" w:line="240" w:lineRule="auto"/>
            <w:rPr>
              <w:rFonts w:ascii="Verdana" w:hAnsi="Verdana"/>
              <w:color w:val="auto"/>
              <w:sz w:val="22"/>
            </w:rPr>
          </w:pPr>
          <w:r w:rsidRPr="00FF517E">
            <w:rPr>
              <w:rFonts w:ascii="Verdana" w:hAnsi="Verdana"/>
              <w:bCs/>
              <w:color w:val="auto"/>
              <w:sz w:val="22"/>
            </w:rPr>
            <w:fldChar w:fldCharType="end"/>
          </w:r>
        </w:p>
      </w:sdtContent>
    </w:sdt>
    <w:p w14:paraId="0D614C09" w14:textId="192B1B01" w:rsidR="003E1CAA" w:rsidRPr="00FF517E" w:rsidRDefault="00F40351" w:rsidP="00496614">
      <w:pPr>
        <w:spacing w:after="0" w:line="240" w:lineRule="auto"/>
        <w:ind w:left="0" w:right="0" w:firstLine="0"/>
        <w:jc w:val="left"/>
        <w:rPr>
          <w:rFonts w:ascii="Verdana" w:hAnsi="Verdana"/>
          <w:color w:val="auto"/>
          <w:sz w:val="22"/>
        </w:rPr>
      </w:pPr>
      <w:r w:rsidRPr="00FF517E">
        <w:rPr>
          <w:rFonts w:ascii="Verdana" w:hAnsi="Verdana"/>
          <w:color w:val="auto"/>
          <w:sz w:val="22"/>
        </w:rPr>
        <w:br w:type="page"/>
      </w:r>
    </w:p>
    <w:p w14:paraId="68AEB328" w14:textId="6493C356" w:rsidR="003E1CAA" w:rsidRPr="00FF517E" w:rsidRDefault="00C173A7" w:rsidP="00FA1CDB">
      <w:pPr>
        <w:pStyle w:val="Titolo1"/>
        <w:spacing w:after="0" w:line="240" w:lineRule="auto"/>
        <w:ind w:left="-5"/>
        <w:jc w:val="both"/>
        <w:rPr>
          <w:rFonts w:ascii="Verdana" w:hAnsi="Verdana"/>
          <w:color w:val="auto"/>
          <w:sz w:val="22"/>
        </w:rPr>
      </w:pPr>
      <w:bookmarkStart w:id="0" w:name="_Toc59039600"/>
      <w:r w:rsidRPr="00FF517E">
        <w:rPr>
          <w:rFonts w:ascii="Verdana" w:hAnsi="Verdana"/>
          <w:color w:val="auto"/>
          <w:sz w:val="22"/>
        </w:rPr>
        <w:lastRenderedPageBreak/>
        <w:t>1</w:t>
      </w:r>
      <w:r w:rsidR="00060C9E" w:rsidRPr="00FF517E">
        <w:rPr>
          <w:rFonts w:ascii="Verdana" w:hAnsi="Verdana"/>
          <w:color w:val="auto"/>
          <w:sz w:val="22"/>
        </w:rPr>
        <w:tab/>
      </w:r>
      <w:r w:rsidR="00FA1CDB" w:rsidRPr="00FF517E">
        <w:rPr>
          <w:rFonts w:ascii="Verdana" w:hAnsi="Verdana"/>
          <w:color w:val="auto"/>
          <w:sz w:val="22"/>
        </w:rPr>
        <w:tab/>
        <w:t>INTRODUZIONE</w:t>
      </w:r>
      <w:bookmarkEnd w:id="0"/>
    </w:p>
    <w:p w14:paraId="5F983679" w14:textId="6F880F4B" w:rsidR="00C173A7" w:rsidRPr="00FF517E" w:rsidRDefault="00C173A7" w:rsidP="00C173A7">
      <w:pPr>
        <w:rPr>
          <w:lang w:eastAsia="ar-SA"/>
        </w:rPr>
      </w:pPr>
    </w:p>
    <w:p w14:paraId="6D6EACC0" w14:textId="4A574569"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Le parti che seguono sono una sintesi dei principali reati presupposto classificati per aree come presentati nella Parte Generale del Modello, tali reati sono collegati in modo diretto alle attività svolte ed alle funzioni aziendali coinvolte. </w:t>
      </w:r>
    </w:p>
    <w:p w14:paraId="49E63810" w14:textId="78CFF2BC"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Sono inoltre riportate in modo dettagliato le azioni previste dal modello come comportamenti preventivi e di controllo sulle suddette attività.</w:t>
      </w:r>
    </w:p>
    <w:p w14:paraId="20019076"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Una sintesi dei reati è presente anche nella valutazione dei rischi.</w:t>
      </w:r>
    </w:p>
    <w:p w14:paraId="770FBFC1"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323C347E" w14:textId="51BFA56F" w:rsidR="00C173A7" w:rsidRPr="00FF517E" w:rsidRDefault="00C173A7" w:rsidP="00C173A7">
      <w:pPr>
        <w:pStyle w:val="Titolo2"/>
        <w:rPr>
          <w:lang w:eastAsia="ar-SA"/>
        </w:rPr>
      </w:pPr>
      <w:r w:rsidRPr="00FF517E">
        <w:rPr>
          <w:lang w:eastAsia="ar-SA"/>
        </w:rPr>
        <w:tab/>
      </w:r>
      <w:bookmarkStart w:id="1" w:name="_Toc59039601"/>
      <w:r w:rsidRPr="00FF517E">
        <w:rPr>
          <w:lang w:eastAsia="ar-SA"/>
        </w:rPr>
        <w:t>1.1</w:t>
      </w:r>
      <w:r w:rsidRPr="00FF517E">
        <w:rPr>
          <w:lang w:eastAsia="ar-SA"/>
        </w:rPr>
        <w:tab/>
        <w:t>Reati commessi nei rapporti con la pubblica amministrazione (Indebita percezione di erogazioni, truffa in danno dello Stato o di un ente pubblico o dell’Unione Europea o per il conseguimento di erogazioni pubbliche e frode informatica in danno dello Stato o di un ente pubblico e frode nelle pubbliche forniture. Reati commessi nei rapporti con la pubblica amministrazione (Peculato, concussione, induzione indebita a dare o promettere utilità, corruzione e abuso d’ufficio.) (articoli 24 e 25) Decreto Legislativo 8 giugno 2001 n. 231</w:t>
      </w:r>
      <w:bookmarkEnd w:id="1"/>
    </w:p>
    <w:p w14:paraId="4AB69679"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59B76B7C"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Le fattispecie principali di reato previste sono le seguenti:</w:t>
      </w:r>
    </w:p>
    <w:p w14:paraId="6CA3517B"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5079C8EE"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Malversazione ai danni dello Stato, altro ente pubblico o Comunità europea (art. 316- bis c.p.); indebita percezione di erogazioni a danno dello Stato, altro ente pubblico o Comunità europea (art. 316- ter c.p.); frode nelle pubbliche forniture (art.356 c.p.) truffa ai danni dello Stato, altro ente pubblico o Comunità europea (art. 640 co. 2 n. 1 c.p.); truffa aggravata per il conseguimento di erogazioni pubbliche ai danni dello Stato, altro ente pubblico o Comunità europea (art. 640- bis c.p.); frode informatica a danno dello Stato o di altro ente pubblico (art. 640- ter </w:t>
      </w:r>
      <w:proofErr w:type="spellStart"/>
      <w:r w:rsidRPr="00FF517E">
        <w:rPr>
          <w:rFonts w:ascii="Verdana" w:eastAsia="Times New Roman" w:hAnsi="Verdana"/>
          <w:bCs/>
          <w:color w:val="auto"/>
          <w:sz w:val="22"/>
          <w:lang w:eastAsia="ar-SA"/>
        </w:rPr>
        <w:t>c.p</w:t>
      </w:r>
      <w:proofErr w:type="spellEnd"/>
      <w:r w:rsidRPr="00FF517E">
        <w:rPr>
          <w:rFonts w:ascii="Verdana" w:eastAsia="Times New Roman" w:hAnsi="Verdana"/>
          <w:bCs/>
          <w:color w:val="auto"/>
          <w:sz w:val="22"/>
          <w:lang w:eastAsia="ar-SA"/>
        </w:rPr>
        <w:t>)</w:t>
      </w:r>
    </w:p>
    <w:p w14:paraId="6B1E2601"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7EA4E281"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Peculato (art. 314 c.p.), Peculato mediante profitto dell'errore altrui (art. 316 c.p.), concussione (art. 317 c.p.), corruzione per l'esercizio della funzione (art. 318 c.p.), corruzione per un atto contrario ai doveri d’ufficio (art. 319 c.p.), circostanze aggravanti della corruzione (art. 319- bis c.p.), corruzione in atti giudiziari (art. 319- ter c.p.), induzione indebita a dare o promettere utilità (art. 319- quater) [aggiunto dalla Legge 6 novembre 2012, n. 190], corruzione di persona incaricata di un pubblico servizio (art. 320 c.p.), pene per il corruttore (art. 321 c.p.), istigazione alla corruzione (art. 322 c.p.), abuso d'ufficio (art. 323 c.p.), peculato, concussione, induzione indebita dare o promettere utilità, corruzione e istigazione alla corruzione di membri degli organi delle Comunità europee e di funzionari delle Comunità europee e di Stati esteri (art. 322- bis c.p.), traffico di influenze illecite (art. 346-bis c.p.).</w:t>
      </w:r>
    </w:p>
    <w:p w14:paraId="16926FAB"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0AD2AFE4"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lastRenderedPageBreak/>
        <w:t xml:space="preserve">Si consideri in questo gruppo di reati anche l’Induzione a non rendere dichiarazioni o a rendere dichiarazioni mendaci all'autorità giudiziaria (art. 25-novies </w:t>
      </w:r>
      <w:proofErr w:type="spellStart"/>
      <w:r w:rsidRPr="00FF517E">
        <w:rPr>
          <w:rFonts w:ascii="Verdana" w:eastAsia="Times New Roman" w:hAnsi="Verdana"/>
          <w:bCs/>
          <w:color w:val="auto"/>
          <w:sz w:val="22"/>
          <w:lang w:eastAsia="ar-SA"/>
        </w:rPr>
        <w:t>decies</w:t>
      </w:r>
      <w:proofErr w:type="spellEnd"/>
      <w:r w:rsidRPr="00FF517E">
        <w:rPr>
          <w:rFonts w:ascii="Verdana" w:eastAsia="Times New Roman" w:hAnsi="Verdana"/>
          <w:bCs/>
          <w:color w:val="auto"/>
          <w:sz w:val="22"/>
          <w:lang w:eastAsia="ar-SA"/>
        </w:rPr>
        <w:t>, D.lgs. 231/01) [Articolo aggiunto dalla L. 3 agosto 2009 n. 116, art. 4] - Induzione a non rendere dichiarazioni o a rendere dichiarazioni mendaci all'autorità giudiziaria (art. 377-bis c.p.).</w:t>
      </w:r>
    </w:p>
    <w:p w14:paraId="4FB27D38"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0D7A9A73" w14:textId="2B9FC832" w:rsidR="00C173A7" w:rsidRPr="00FF517E" w:rsidRDefault="00C173A7" w:rsidP="00C173A7">
      <w:pPr>
        <w:pStyle w:val="Titolo2"/>
        <w:rPr>
          <w:lang w:eastAsia="ar-SA"/>
        </w:rPr>
      </w:pPr>
      <w:r w:rsidRPr="00FF517E">
        <w:rPr>
          <w:lang w:eastAsia="ar-SA"/>
        </w:rPr>
        <w:tab/>
      </w:r>
      <w:bookmarkStart w:id="2" w:name="_Toc59039602"/>
      <w:r w:rsidRPr="00FF517E">
        <w:rPr>
          <w:lang w:eastAsia="ar-SA"/>
        </w:rPr>
        <w:t>1.2</w:t>
      </w:r>
      <w:r w:rsidRPr="00FF517E">
        <w:rPr>
          <w:lang w:eastAsia="ar-SA"/>
        </w:rPr>
        <w:tab/>
        <w:t>Attività sensibili</w:t>
      </w:r>
      <w:bookmarkEnd w:id="2"/>
    </w:p>
    <w:p w14:paraId="2BCFE1A9" w14:textId="77777777" w:rsidR="00A0209F" w:rsidRPr="00FF517E" w:rsidRDefault="00A0209F" w:rsidP="00A0209F">
      <w:pPr>
        <w:rPr>
          <w:lang w:eastAsia="ar-SA"/>
        </w:rPr>
      </w:pPr>
    </w:p>
    <w:p w14:paraId="3383DDBC" w14:textId="14753254"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Con riferimento alla tipologia dei reati in esame, i settori dell’Ente maggiormente interessati sono quelli che si occupano in via diretta dei rapporti con la pubblica amministrazione ai fini della richiesta </w:t>
      </w:r>
      <w:r w:rsidR="00BA11F3" w:rsidRPr="00FF517E">
        <w:rPr>
          <w:rFonts w:ascii="Verdana" w:eastAsia="Times New Roman" w:hAnsi="Verdana"/>
          <w:bCs/>
          <w:color w:val="auto"/>
          <w:sz w:val="22"/>
          <w:lang w:eastAsia="ar-SA"/>
        </w:rPr>
        <w:t xml:space="preserve">di </w:t>
      </w:r>
      <w:r w:rsidRPr="00FF517E">
        <w:rPr>
          <w:rFonts w:ascii="Verdana" w:eastAsia="Times New Roman" w:hAnsi="Verdana"/>
          <w:bCs/>
          <w:color w:val="auto"/>
          <w:sz w:val="22"/>
          <w:lang w:eastAsia="ar-SA"/>
        </w:rPr>
        <w:t>autorizzazioni, erogazioni pubbliche, gestione del contenzioso giudiziale e stragiudiziale, eventuale partecipazione a gare di appalto.</w:t>
      </w:r>
    </w:p>
    <w:p w14:paraId="6F1876FC" w14:textId="1ACE8DEE" w:rsidR="00BA11F3" w:rsidRPr="00FF517E" w:rsidRDefault="00BA11F3"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Sempre nelle relazioni con la Pubblica Amministrazione si ricorda anche la relazione con il Sistema Sanitario Nazionale per le attività di rendicontazione regolamentate da Convenzione.</w:t>
      </w:r>
    </w:p>
    <w:p w14:paraId="64DE325D" w14:textId="013CC796"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Nello specifico, nella realtà dell’Azienda Speciale Farmacie Comunali di Rho (ASFC di Rho), vi è una forte interazione con gli enti locali/territoriali deputati alla vigilanza</w:t>
      </w:r>
      <w:r w:rsidR="00387471" w:rsidRPr="00FF517E">
        <w:rPr>
          <w:rFonts w:ascii="Verdana" w:eastAsia="Times New Roman" w:hAnsi="Verdana"/>
          <w:bCs/>
          <w:color w:val="auto"/>
          <w:sz w:val="22"/>
          <w:lang w:eastAsia="ar-SA"/>
        </w:rPr>
        <w:t xml:space="preserve"> come il Comune di Rho o/e l’ATS.</w:t>
      </w:r>
      <w:r w:rsidRPr="00FF517E">
        <w:rPr>
          <w:rFonts w:ascii="Verdana" w:eastAsia="Times New Roman" w:hAnsi="Verdana"/>
          <w:bCs/>
          <w:color w:val="auto"/>
          <w:sz w:val="22"/>
          <w:lang w:eastAsia="ar-SA"/>
        </w:rPr>
        <w:t xml:space="preserve"> </w:t>
      </w:r>
    </w:p>
    <w:p w14:paraId="3B3EF50C" w14:textId="1F7C3A80" w:rsidR="00C173A7" w:rsidRPr="00FF517E" w:rsidRDefault="00C173A7" w:rsidP="00C173A7">
      <w:pPr>
        <w:spacing w:after="0" w:line="240" w:lineRule="auto"/>
        <w:ind w:right="0"/>
        <w:rPr>
          <w:rFonts w:ascii="Verdana" w:eastAsia="Times New Roman" w:hAnsi="Verdana"/>
          <w:bCs/>
          <w:color w:val="auto"/>
          <w:sz w:val="22"/>
          <w:lang w:eastAsia="ar-SA"/>
        </w:rPr>
      </w:pPr>
    </w:p>
    <w:p w14:paraId="794BB056" w14:textId="09D9CA8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Relativamente al reato di frode informatica contro la PA le attività sensibili sono principalmente l'accesso ai sistemi telematici o informatici della PA per la trasmissione di dati </w:t>
      </w:r>
      <w:r w:rsidR="00387471" w:rsidRPr="00FF517E">
        <w:rPr>
          <w:rFonts w:ascii="Verdana" w:eastAsia="Times New Roman" w:hAnsi="Verdana"/>
          <w:bCs/>
          <w:color w:val="auto"/>
          <w:sz w:val="22"/>
          <w:lang w:eastAsia="ar-SA"/>
        </w:rPr>
        <w:t xml:space="preserve">inerenti </w:t>
      </w:r>
      <w:proofErr w:type="gramStart"/>
      <w:r w:rsidR="00387471" w:rsidRPr="00FF517E">
        <w:rPr>
          <w:rFonts w:ascii="Verdana" w:eastAsia="Times New Roman" w:hAnsi="Verdana"/>
          <w:bCs/>
          <w:color w:val="auto"/>
          <w:sz w:val="22"/>
          <w:lang w:eastAsia="ar-SA"/>
        </w:rPr>
        <w:t>le</w:t>
      </w:r>
      <w:proofErr w:type="gramEnd"/>
      <w:r w:rsidR="00387471" w:rsidRPr="00FF517E">
        <w:rPr>
          <w:rFonts w:ascii="Verdana" w:eastAsia="Times New Roman" w:hAnsi="Verdana"/>
          <w:bCs/>
          <w:color w:val="auto"/>
          <w:sz w:val="22"/>
          <w:lang w:eastAsia="ar-SA"/>
        </w:rPr>
        <w:t xml:space="preserve"> attività proprie delle farmacie </w:t>
      </w:r>
      <w:r w:rsidR="00BA11F3" w:rsidRPr="00FF517E">
        <w:rPr>
          <w:rFonts w:ascii="Verdana" w:eastAsia="Times New Roman" w:hAnsi="Verdana"/>
          <w:bCs/>
          <w:color w:val="auto"/>
          <w:sz w:val="22"/>
          <w:lang w:eastAsia="ar-SA"/>
        </w:rPr>
        <w:t xml:space="preserve">(ricette da rimborsare mediante la convenzione sistema sanitario nazionale) </w:t>
      </w:r>
      <w:r w:rsidRPr="00FF517E">
        <w:rPr>
          <w:rFonts w:ascii="Verdana" w:eastAsia="Times New Roman" w:hAnsi="Verdana"/>
          <w:bCs/>
          <w:color w:val="auto"/>
          <w:sz w:val="22"/>
          <w:lang w:eastAsia="ar-SA"/>
        </w:rPr>
        <w:t xml:space="preserve">o di informazioni per la comunicazione di dati fiscali </w:t>
      </w:r>
      <w:r w:rsidR="00387471" w:rsidRPr="00FF517E">
        <w:rPr>
          <w:rFonts w:ascii="Verdana" w:eastAsia="Times New Roman" w:hAnsi="Verdana"/>
          <w:bCs/>
          <w:color w:val="auto"/>
          <w:sz w:val="22"/>
          <w:lang w:eastAsia="ar-SA"/>
        </w:rPr>
        <w:t xml:space="preserve">e previdenziali </w:t>
      </w:r>
      <w:r w:rsidRPr="00FF517E">
        <w:rPr>
          <w:rFonts w:ascii="Verdana" w:eastAsia="Times New Roman" w:hAnsi="Verdana"/>
          <w:bCs/>
          <w:color w:val="auto"/>
          <w:sz w:val="22"/>
          <w:lang w:eastAsia="ar-SA"/>
        </w:rPr>
        <w:t>dell'azienda.</w:t>
      </w:r>
    </w:p>
    <w:p w14:paraId="67B8D16B" w14:textId="641FF780"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La richiesta e l’utilizzo di contributi o finanziamenti da parte dello Stato, delle Regioni o dell’Unione Europea </w:t>
      </w:r>
      <w:r w:rsidR="00387471" w:rsidRPr="00FF517E">
        <w:rPr>
          <w:rFonts w:ascii="Verdana" w:eastAsia="Times New Roman" w:hAnsi="Verdana"/>
          <w:bCs/>
          <w:color w:val="auto"/>
          <w:sz w:val="22"/>
          <w:lang w:eastAsia="ar-SA"/>
        </w:rPr>
        <w:t>potrebbe essere</w:t>
      </w:r>
      <w:r w:rsidRPr="00FF517E">
        <w:rPr>
          <w:rFonts w:ascii="Verdana" w:eastAsia="Times New Roman" w:hAnsi="Verdana"/>
          <w:bCs/>
          <w:color w:val="auto"/>
          <w:sz w:val="22"/>
          <w:lang w:eastAsia="ar-SA"/>
        </w:rPr>
        <w:t xml:space="preserve"> rilevante ai fini del presente Modello Organizzativo, </w:t>
      </w:r>
      <w:r w:rsidR="004C2DC5" w:rsidRPr="00FF517E">
        <w:rPr>
          <w:rFonts w:ascii="Verdana" w:eastAsia="Times New Roman" w:hAnsi="Verdana"/>
          <w:bCs/>
          <w:color w:val="auto"/>
          <w:sz w:val="22"/>
          <w:lang w:eastAsia="ar-SA"/>
        </w:rPr>
        <w:t>qualora l’azienda</w:t>
      </w:r>
      <w:r w:rsidRPr="00FF517E">
        <w:rPr>
          <w:rFonts w:ascii="Verdana" w:eastAsia="Times New Roman" w:hAnsi="Verdana"/>
          <w:bCs/>
          <w:color w:val="auto"/>
          <w:sz w:val="22"/>
          <w:lang w:eastAsia="ar-SA"/>
        </w:rPr>
        <w:t xml:space="preserve"> otten</w:t>
      </w:r>
      <w:r w:rsidR="004C2DC5" w:rsidRPr="00FF517E">
        <w:rPr>
          <w:rFonts w:ascii="Verdana" w:eastAsia="Times New Roman" w:hAnsi="Verdana"/>
          <w:bCs/>
          <w:color w:val="auto"/>
          <w:sz w:val="22"/>
          <w:lang w:eastAsia="ar-SA"/>
        </w:rPr>
        <w:t>esse</w:t>
      </w:r>
      <w:r w:rsidRPr="00FF517E">
        <w:rPr>
          <w:rFonts w:ascii="Verdana" w:eastAsia="Times New Roman" w:hAnsi="Verdana"/>
          <w:bCs/>
          <w:color w:val="auto"/>
          <w:sz w:val="22"/>
          <w:lang w:eastAsia="ar-SA"/>
        </w:rPr>
        <w:t xml:space="preserve"> significativi finanziamenti.</w:t>
      </w:r>
    </w:p>
    <w:p w14:paraId="3846F194" w14:textId="63FBB929"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È fatto comunque obbligo agli amministratori, ove intendessero accedere a finanziamenti, farne comunicazione all’Organismo di Vigilanza, che dovrà valutare l’opportunità di integrare </w:t>
      </w:r>
      <w:r w:rsidR="004C2DC5" w:rsidRPr="00FF517E">
        <w:rPr>
          <w:rFonts w:ascii="Verdana" w:eastAsia="Times New Roman" w:hAnsi="Verdana"/>
          <w:bCs/>
          <w:color w:val="auto"/>
          <w:sz w:val="22"/>
          <w:lang w:eastAsia="ar-SA"/>
        </w:rPr>
        <w:t xml:space="preserve">ulteriormente </w:t>
      </w:r>
      <w:r w:rsidRPr="00FF517E">
        <w:rPr>
          <w:rFonts w:ascii="Verdana" w:eastAsia="Times New Roman" w:hAnsi="Verdana"/>
          <w:bCs/>
          <w:color w:val="auto"/>
          <w:sz w:val="22"/>
          <w:lang w:eastAsia="ar-SA"/>
        </w:rPr>
        <w:t xml:space="preserve">il Modello tenendo conto </w:t>
      </w:r>
      <w:r w:rsidR="004C2DC5" w:rsidRPr="00FF517E">
        <w:rPr>
          <w:rFonts w:ascii="Verdana" w:eastAsia="Times New Roman" w:hAnsi="Verdana"/>
          <w:bCs/>
          <w:color w:val="auto"/>
          <w:sz w:val="22"/>
          <w:lang w:eastAsia="ar-SA"/>
        </w:rPr>
        <w:t>di ulteriori</w:t>
      </w:r>
      <w:r w:rsidRPr="00FF517E">
        <w:rPr>
          <w:rFonts w:ascii="Verdana" w:eastAsia="Times New Roman" w:hAnsi="Verdana"/>
          <w:bCs/>
          <w:color w:val="auto"/>
          <w:sz w:val="22"/>
          <w:lang w:eastAsia="ar-SA"/>
        </w:rPr>
        <w:t xml:space="preserve"> profil</w:t>
      </w:r>
      <w:r w:rsidR="004C2DC5" w:rsidRPr="00FF517E">
        <w:rPr>
          <w:rFonts w:ascii="Verdana" w:eastAsia="Times New Roman" w:hAnsi="Verdana"/>
          <w:bCs/>
          <w:color w:val="auto"/>
          <w:sz w:val="22"/>
          <w:lang w:eastAsia="ar-SA"/>
        </w:rPr>
        <w:t>i</w:t>
      </w:r>
      <w:r w:rsidRPr="00FF517E">
        <w:rPr>
          <w:rFonts w:ascii="Verdana" w:eastAsia="Times New Roman" w:hAnsi="Verdana"/>
          <w:bCs/>
          <w:color w:val="auto"/>
          <w:sz w:val="22"/>
          <w:lang w:eastAsia="ar-SA"/>
        </w:rPr>
        <w:t xml:space="preserve"> di rischio di commissione di reati rilevanti che si </w:t>
      </w:r>
      <w:r w:rsidR="004C2DC5" w:rsidRPr="00FF517E">
        <w:rPr>
          <w:rFonts w:ascii="Verdana" w:eastAsia="Times New Roman" w:hAnsi="Verdana"/>
          <w:bCs/>
          <w:color w:val="auto"/>
          <w:sz w:val="22"/>
          <w:lang w:eastAsia="ar-SA"/>
        </w:rPr>
        <w:t>venissero</w:t>
      </w:r>
      <w:r w:rsidRPr="00FF517E">
        <w:rPr>
          <w:rFonts w:ascii="Verdana" w:eastAsia="Times New Roman" w:hAnsi="Verdana"/>
          <w:bCs/>
          <w:color w:val="auto"/>
          <w:sz w:val="22"/>
          <w:lang w:eastAsia="ar-SA"/>
        </w:rPr>
        <w:t xml:space="preserve"> a determinare.</w:t>
      </w:r>
    </w:p>
    <w:p w14:paraId="14AE9056" w14:textId="66BB2B52"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Ci sono poi attività che possono essere definite sensibili poiché sono considerate a supporto ossia attività “preparatorie”, indispensabili per la </w:t>
      </w:r>
      <w:r w:rsidR="004C2DC5" w:rsidRPr="00FF517E">
        <w:rPr>
          <w:rFonts w:ascii="Verdana" w:eastAsia="Times New Roman" w:hAnsi="Verdana"/>
          <w:bCs/>
          <w:color w:val="auto"/>
          <w:sz w:val="22"/>
          <w:lang w:eastAsia="ar-SA"/>
        </w:rPr>
        <w:t>commissione, ad esempio,</w:t>
      </w:r>
      <w:r w:rsidRPr="00FF517E">
        <w:rPr>
          <w:rFonts w:ascii="Verdana" w:eastAsia="Times New Roman" w:hAnsi="Verdana"/>
          <w:bCs/>
          <w:color w:val="auto"/>
          <w:sz w:val="22"/>
          <w:lang w:eastAsia="ar-SA"/>
        </w:rPr>
        <w:t xml:space="preserve"> del reato di corruzione.</w:t>
      </w:r>
    </w:p>
    <w:p w14:paraId="07E3F75B"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L’esperienza giudiziaria ha evidenziato che la prassi più diffusa per procurarsi la provvista necessaria al reato di corruzione consiste nell’utilizzo di fatture per operazione inesistenti, o nella sovrafatturazione. Ne deriva che una particolare attenzione deve essere riservata all’attività di fatturazione e, più in generale, a tutte quelle attività e/o operazioni potenzialmente idonee a creare disponibilità extracontabili.</w:t>
      </w:r>
    </w:p>
    <w:p w14:paraId="4F9515CE"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25725F12"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lastRenderedPageBreak/>
        <w:t>Potendosi configurare il reato di corruzione anche nelle ipotesi in cui invece di una somma di denaro, il funzionario pubblico consegue altri vantaggi “in natura” (ad esempio, gli vengano messi a disposizione beni che, pur di proprietà o nella disponibilità dell’Azienda, possano essere destinati all’uso personale del funzionario stesso), anche la complessiva gestione del patrimonio aziendale deve essere inclusa tra le attività sensibili.</w:t>
      </w:r>
    </w:p>
    <w:p w14:paraId="2FB60A36"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75B276D5"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Le attività di supporto, pertanto, sono così individuate: </w:t>
      </w:r>
    </w:p>
    <w:p w14:paraId="5A85B294"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gestione degli omaggi</w:t>
      </w:r>
    </w:p>
    <w:p w14:paraId="5620B281" w14:textId="033B4C6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 xml:space="preserve">attività contabile </w:t>
      </w:r>
    </w:p>
    <w:p w14:paraId="3F6CD76E"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gestione delle note spese (regole per i limiti di spesa e tipologie di controllo)</w:t>
      </w:r>
    </w:p>
    <w:p w14:paraId="4D916543" w14:textId="3DB972D0"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 xml:space="preserve">gestione dei beni aziendali (per esempio </w:t>
      </w:r>
      <w:r w:rsidR="00BA11F3" w:rsidRPr="00FF517E">
        <w:rPr>
          <w:rFonts w:ascii="Verdana" w:eastAsia="Times New Roman" w:hAnsi="Verdana"/>
          <w:bCs/>
          <w:color w:val="auto"/>
          <w:sz w:val="22"/>
          <w:lang w:eastAsia="ar-SA"/>
        </w:rPr>
        <w:t xml:space="preserve">auto, e in via eventuale </w:t>
      </w:r>
      <w:r w:rsidRPr="00FF517E">
        <w:rPr>
          <w:rFonts w:ascii="Verdana" w:eastAsia="Times New Roman" w:hAnsi="Verdana"/>
          <w:bCs/>
          <w:color w:val="auto"/>
          <w:sz w:val="22"/>
          <w:lang w:eastAsia="ar-SA"/>
        </w:rPr>
        <w:t>computer, cellulari</w:t>
      </w:r>
      <w:r w:rsidR="00BA11F3" w:rsidRPr="00FF517E">
        <w:rPr>
          <w:rFonts w:ascii="Verdana" w:eastAsia="Times New Roman" w:hAnsi="Verdana"/>
          <w:bCs/>
          <w:color w:val="auto"/>
          <w:sz w:val="22"/>
          <w:lang w:eastAsia="ar-SA"/>
        </w:rPr>
        <w:t xml:space="preserve"> qualora presenti</w:t>
      </w:r>
      <w:r w:rsidRPr="00FF517E">
        <w:rPr>
          <w:rFonts w:ascii="Verdana" w:eastAsia="Times New Roman" w:hAnsi="Verdana"/>
          <w:bCs/>
          <w:color w:val="auto"/>
          <w:sz w:val="22"/>
          <w:lang w:eastAsia="ar-SA"/>
        </w:rPr>
        <w:t>)</w:t>
      </w:r>
    </w:p>
    <w:p w14:paraId="5DE68E0F"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70E4C3AB" w14:textId="5ADA7C4A"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Tutte le funzioni aziendali possono intrattenere rapporti con la pubblica amministrazione a differenti livelli.</w:t>
      </w:r>
    </w:p>
    <w:p w14:paraId="0ADF17C6" w14:textId="77777777" w:rsidR="00A0209F" w:rsidRPr="00FF517E" w:rsidRDefault="00A0209F" w:rsidP="00C173A7">
      <w:pPr>
        <w:spacing w:after="0" w:line="240" w:lineRule="auto"/>
        <w:ind w:right="0"/>
        <w:rPr>
          <w:rFonts w:ascii="Verdana" w:eastAsia="Times New Roman" w:hAnsi="Verdana"/>
          <w:bCs/>
          <w:color w:val="auto"/>
          <w:sz w:val="22"/>
          <w:lang w:eastAsia="ar-SA"/>
        </w:rPr>
      </w:pPr>
    </w:p>
    <w:p w14:paraId="13335862" w14:textId="71D9B333" w:rsidR="00C173A7" w:rsidRPr="00FF517E" w:rsidRDefault="00C173A7" w:rsidP="004C2DC5">
      <w:pPr>
        <w:pStyle w:val="Titolo2"/>
        <w:rPr>
          <w:lang w:eastAsia="ar-SA"/>
        </w:rPr>
      </w:pPr>
      <w:r w:rsidRPr="00FF517E">
        <w:rPr>
          <w:rFonts w:ascii="Verdana" w:eastAsia="Times New Roman" w:hAnsi="Verdana"/>
          <w:bCs/>
          <w:color w:val="auto"/>
          <w:sz w:val="22"/>
          <w:lang w:eastAsia="ar-SA"/>
        </w:rPr>
        <w:tab/>
      </w:r>
      <w:bookmarkStart w:id="3" w:name="_Toc59039603"/>
      <w:r w:rsidRPr="00FF517E">
        <w:rPr>
          <w:lang w:eastAsia="ar-SA"/>
        </w:rPr>
        <w:t>1.</w:t>
      </w:r>
      <w:r w:rsidR="004C2DC5" w:rsidRPr="00FF517E">
        <w:rPr>
          <w:lang w:eastAsia="ar-SA"/>
        </w:rPr>
        <w:t>3</w:t>
      </w:r>
      <w:r w:rsidRPr="00FF517E">
        <w:rPr>
          <w:lang w:eastAsia="ar-SA"/>
        </w:rPr>
        <w:tab/>
        <w:t>Procedure</w:t>
      </w:r>
      <w:bookmarkEnd w:id="3"/>
    </w:p>
    <w:p w14:paraId="341D15CF" w14:textId="77777777" w:rsidR="00A0209F" w:rsidRPr="00FF517E" w:rsidRDefault="00A0209F" w:rsidP="00C173A7">
      <w:pPr>
        <w:spacing w:after="0" w:line="240" w:lineRule="auto"/>
        <w:ind w:right="0"/>
        <w:rPr>
          <w:rFonts w:ascii="Verdana" w:eastAsia="Times New Roman" w:hAnsi="Verdana"/>
          <w:bCs/>
          <w:color w:val="auto"/>
          <w:sz w:val="22"/>
          <w:lang w:eastAsia="ar-SA"/>
        </w:rPr>
      </w:pPr>
    </w:p>
    <w:p w14:paraId="33D25263" w14:textId="37F1036C"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Oltre </w:t>
      </w:r>
      <w:r w:rsidR="004C2DC5" w:rsidRPr="00FF517E">
        <w:rPr>
          <w:rFonts w:ascii="Verdana" w:eastAsia="Times New Roman" w:hAnsi="Verdana"/>
          <w:bCs/>
          <w:color w:val="auto"/>
          <w:sz w:val="22"/>
          <w:lang w:eastAsia="ar-SA"/>
        </w:rPr>
        <w:t>i</w:t>
      </w:r>
      <w:r w:rsidRPr="00FF517E">
        <w:rPr>
          <w:rFonts w:ascii="Verdana" w:eastAsia="Times New Roman" w:hAnsi="Verdana"/>
          <w:bCs/>
          <w:color w:val="auto"/>
          <w:sz w:val="22"/>
          <w:lang w:eastAsia="ar-SA"/>
        </w:rPr>
        <w:t xml:space="preserve">l </w:t>
      </w:r>
      <w:r w:rsidR="004C2DC5" w:rsidRPr="00FF517E">
        <w:rPr>
          <w:rFonts w:ascii="Verdana" w:eastAsia="Times New Roman" w:hAnsi="Verdana"/>
          <w:bCs/>
          <w:color w:val="auto"/>
          <w:sz w:val="22"/>
          <w:lang w:eastAsia="ar-SA"/>
        </w:rPr>
        <w:t>C</w:t>
      </w:r>
      <w:r w:rsidRPr="00FF517E">
        <w:rPr>
          <w:rFonts w:ascii="Verdana" w:eastAsia="Times New Roman" w:hAnsi="Verdana"/>
          <w:bCs/>
          <w:color w:val="auto"/>
          <w:sz w:val="22"/>
          <w:lang w:eastAsia="ar-SA"/>
        </w:rPr>
        <w:t xml:space="preserve">odice </w:t>
      </w:r>
      <w:r w:rsidR="004C2DC5" w:rsidRPr="00FF517E">
        <w:rPr>
          <w:rFonts w:ascii="Verdana" w:eastAsia="Times New Roman" w:hAnsi="Verdana"/>
          <w:bCs/>
          <w:color w:val="auto"/>
          <w:sz w:val="22"/>
          <w:lang w:eastAsia="ar-SA"/>
        </w:rPr>
        <w:t xml:space="preserve">Etico </w:t>
      </w:r>
      <w:r w:rsidRPr="00FF517E">
        <w:rPr>
          <w:rFonts w:ascii="Verdana" w:eastAsia="Times New Roman" w:hAnsi="Verdana"/>
          <w:bCs/>
          <w:color w:val="auto"/>
          <w:sz w:val="22"/>
          <w:lang w:eastAsia="ar-SA"/>
        </w:rPr>
        <w:t xml:space="preserve">in cui vi </w:t>
      </w:r>
      <w:r w:rsidR="004C2DC5" w:rsidRPr="00FF517E">
        <w:rPr>
          <w:rFonts w:ascii="Verdana" w:eastAsia="Times New Roman" w:hAnsi="Verdana"/>
          <w:bCs/>
          <w:color w:val="auto"/>
          <w:sz w:val="22"/>
          <w:lang w:eastAsia="ar-SA"/>
        </w:rPr>
        <w:t>sono</w:t>
      </w:r>
      <w:r w:rsidRPr="00FF517E">
        <w:rPr>
          <w:rFonts w:ascii="Verdana" w:eastAsia="Times New Roman" w:hAnsi="Verdana"/>
          <w:bCs/>
          <w:color w:val="auto"/>
          <w:sz w:val="22"/>
          <w:lang w:eastAsia="ar-SA"/>
        </w:rPr>
        <w:t xml:space="preserve"> </w:t>
      </w:r>
      <w:r w:rsidR="004C2DC5" w:rsidRPr="00FF517E">
        <w:rPr>
          <w:rFonts w:ascii="Verdana" w:eastAsia="Times New Roman" w:hAnsi="Verdana"/>
          <w:bCs/>
          <w:color w:val="auto"/>
          <w:sz w:val="22"/>
          <w:lang w:eastAsia="ar-SA"/>
        </w:rPr>
        <w:t>chiare</w:t>
      </w:r>
      <w:r w:rsidRPr="00FF517E">
        <w:rPr>
          <w:rFonts w:ascii="Verdana" w:eastAsia="Times New Roman" w:hAnsi="Verdana"/>
          <w:bCs/>
          <w:color w:val="auto"/>
          <w:sz w:val="22"/>
          <w:lang w:eastAsia="ar-SA"/>
        </w:rPr>
        <w:t xml:space="preserve"> regole da seguire per evitare il rischio di incorrere ne</w:t>
      </w:r>
      <w:r w:rsidR="00BB507F" w:rsidRPr="00FF517E">
        <w:rPr>
          <w:rFonts w:ascii="Verdana" w:eastAsia="Times New Roman" w:hAnsi="Verdana"/>
          <w:bCs/>
          <w:color w:val="auto"/>
          <w:sz w:val="22"/>
          <w:lang w:eastAsia="ar-SA"/>
        </w:rPr>
        <w:t xml:space="preserve">i </w:t>
      </w:r>
      <w:r w:rsidRPr="00FF517E">
        <w:rPr>
          <w:rFonts w:ascii="Verdana" w:eastAsia="Times New Roman" w:hAnsi="Verdana"/>
          <w:bCs/>
          <w:color w:val="auto"/>
          <w:sz w:val="22"/>
          <w:lang w:eastAsia="ar-SA"/>
        </w:rPr>
        <w:t>reat</w:t>
      </w:r>
      <w:r w:rsidR="00BB507F" w:rsidRPr="00FF517E">
        <w:rPr>
          <w:rFonts w:ascii="Verdana" w:eastAsia="Times New Roman" w:hAnsi="Verdana"/>
          <w:bCs/>
          <w:color w:val="auto"/>
          <w:sz w:val="22"/>
          <w:lang w:eastAsia="ar-SA"/>
        </w:rPr>
        <w:t>i</w:t>
      </w:r>
      <w:r w:rsidRPr="00FF517E">
        <w:rPr>
          <w:rFonts w:ascii="Verdana" w:eastAsia="Times New Roman" w:hAnsi="Verdana"/>
          <w:bCs/>
          <w:color w:val="auto"/>
          <w:sz w:val="22"/>
          <w:lang w:eastAsia="ar-SA"/>
        </w:rPr>
        <w:t xml:space="preserve"> </w:t>
      </w:r>
      <w:r w:rsidR="00BB507F" w:rsidRPr="00FF517E">
        <w:rPr>
          <w:rFonts w:ascii="Verdana" w:eastAsia="Times New Roman" w:hAnsi="Verdana"/>
          <w:bCs/>
          <w:color w:val="auto"/>
          <w:sz w:val="22"/>
          <w:lang w:eastAsia="ar-SA"/>
        </w:rPr>
        <w:t>delle famiglie precedentemente esaminate</w:t>
      </w:r>
      <w:r w:rsidRPr="00FF517E">
        <w:rPr>
          <w:rFonts w:ascii="Verdana" w:eastAsia="Times New Roman" w:hAnsi="Verdana"/>
          <w:bCs/>
          <w:color w:val="auto"/>
          <w:sz w:val="22"/>
          <w:lang w:eastAsia="ar-SA"/>
        </w:rPr>
        <w:t>; il modello prevede per le aree a rischio ‘diretto’:</w:t>
      </w:r>
    </w:p>
    <w:p w14:paraId="26AF6EF1" w14:textId="70E48560"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 xml:space="preserve">una struttura organizzativa chiara con definizione dei ruoli e delle responsabilità dei soggetti </w:t>
      </w:r>
      <w:r w:rsidR="00BB507F" w:rsidRPr="00FF517E">
        <w:rPr>
          <w:rFonts w:ascii="Verdana" w:eastAsia="Times New Roman" w:hAnsi="Verdana"/>
          <w:bCs/>
          <w:color w:val="auto"/>
          <w:sz w:val="22"/>
          <w:lang w:eastAsia="ar-SA"/>
        </w:rPr>
        <w:t>(vedi organigramma aziendale</w:t>
      </w:r>
      <w:r w:rsidR="006866DC" w:rsidRPr="00FF517E">
        <w:rPr>
          <w:rFonts w:ascii="Verdana" w:eastAsia="Times New Roman" w:hAnsi="Verdana"/>
          <w:bCs/>
          <w:color w:val="auto"/>
          <w:sz w:val="22"/>
          <w:lang w:eastAsia="ar-SA"/>
        </w:rPr>
        <w:t>, Regolamento aziendale</w:t>
      </w:r>
      <w:r w:rsidR="00BB507F" w:rsidRPr="00FF517E">
        <w:rPr>
          <w:rFonts w:ascii="Verdana" w:eastAsia="Times New Roman" w:hAnsi="Verdana"/>
          <w:bCs/>
          <w:color w:val="auto"/>
          <w:sz w:val="22"/>
          <w:lang w:eastAsia="ar-SA"/>
        </w:rPr>
        <w:t xml:space="preserve"> e statuto)</w:t>
      </w:r>
    </w:p>
    <w:p w14:paraId="333FD843" w14:textId="6DF352BD" w:rsidR="00BB507F" w:rsidRPr="00FF517E" w:rsidRDefault="00C173A7" w:rsidP="00BB507F">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r>
      <w:r w:rsidR="00BB507F" w:rsidRPr="00FF517E">
        <w:rPr>
          <w:rFonts w:ascii="Verdana" w:eastAsia="Times New Roman" w:hAnsi="Verdana"/>
          <w:bCs/>
          <w:color w:val="auto"/>
          <w:sz w:val="22"/>
          <w:lang w:eastAsia="ar-SA"/>
        </w:rPr>
        <w:t xml:space="preserve">un Piano di prevenzione della corruzione e trasparenza in linea con i requisiti della Legge 190/2012 e </w:t>
      </w:r>
      <w:proofErr w:type="spellStart"/>
      <w:r w:rsidR="00BB507F" w:rsidRPr="00FF517E">
        <w:rPr>
          <w:rFonts w:ascii="Verdana" w:eastAsia="Times New Roman" w:hAnsi="Verdana"/>
          <w:bCs/>
          <w:color w:val="auto"/>
          <w:sz w:val="22"/>
          <w:lang w:eastAsia="ar-SA"/>
        </w:rPr>
        <w:t>smi</w:t>
      </w:r>
      <w:proofErr w:type="spellEnd"/>
      <w:r w:rsidR="00BB507F" w:rsidRPr="00FF517E">
        <w:rPr>
          <w:rFonts w:ascii="Verdana" w:eastAsia="Times New Roman" w:hAnsi="Verdana"/>
          <w:bCs/>
          <w:color w:val="auto"/>
          <w:sz w:val="22"/>
          <w:lang w:eastAsia="ar-SA"/>
        </w:rPr>
        <w:t>, il D.lgs.33/</w:t>
      </w:r>
      <w:r w:rsidR="00BA11F3" w:rsidRPr="00FF517E">
        <w:rPr>
          <w:rFonts w:ascii="Verdana" w:eastAsia="Times New Roman" w:hAnsi="Verdana"/>
          <w:bCs/>
          <w:color w:val="auto"/>
          <w:sz w:val="22"/>
          <w:lang w:eastAsia="ar-SA"/>
        </w:rPr>
        <w:t>2</w:t>
      </w:r>
      <w:r w:rsidR="00BB507F" w:rsidRPr="00FF517E">
        <w:rPr>
          <w:rFonts w:ascii="Verdana" w:eastAsia="Times New Roman" w:hAnsi="Verdana"/>
          <w:bCs/>
          <w:color w:val="auto"/>
          <w:sz w:val="22"/>
          <w:lang w:eastAsia="ar-SA"/>
        </w:rPr>
        <w:t xml:space="preserve">013 e </w:t>
      </w:r>
      <w:proofErr w:type="spellStart"/>
      <w:r w:rsidR="00BB507F" w:rsidRPr="00FF517E">
        <w:rPr>
          <w:rFonts w:ascii="Verdana" w:eastAsia="Times New Roman" w:hAnsi="Verdana"/>
          <w:bCs/>
          <w:color w:val="auto"/>
          <w:sz w:val="22"/>
          <w:lang w:eastAsia="ar-SA"/>
        </w:rPr>
        <w:t>smi</w:t>
      </w:r>
      <w:proofErr w:type="spellEnd"/>
      <w:r w:rsidR="00BB507F" w:rsidRPr="00FF517E">
        <w:rPr>
          <w:rFonts w:ascii="Verdana" w:eastAsia="Times New Roman" w:hAnsi="Verdana"/>
          <w:bCs/>
          <w:color w:val="auto"/>
          <w:sz w:val="22"/>
          <w:lang w:eastAsia="ar-SA"/>
        </w:rPr>
        <w:t>, il PNA e le delibere ANAC.</w:t>
      </w:r>
    </w:p>
    <w:p w14:paraId="215B1B49" w14:textId="28278EE6"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r>
      <w:r w:rsidR="00BB507F" w:rsidRPr="00FF517E">
        <w:rPr>
          <w:rFonts w:ascii="Verdana" w:eastAsia="Times New Roman" w:hAnsi="Verdana"/>
          <w:bCs/>
          <w:color w:val="auto"/>
          <w:sz w:val="22"/>
          <w:lang w:eastAsia="ar-SA"/>
        </w:rPr>
        <w:t>Una sezione dedicata sul sito aziendale in cui sono pubblicati i dati e le informazioni nell’ottica della massima trasparenza</w:t>
      </w:r>
      <w:r w:rsidR="00BA11F3" w:rsidRPr="00FF517E">
        <w:rPr>
          <w:rFonts w:ascii="Verdana" w:eastAsia="Times New Roman" w:hAnsi="Verdana"/>
          <w:bCs/>
          <w:color w:val="auto"/>
          <w:sz w:val="22"/>
          <w:lang w:eastAsia="ar-SA"/>
        </w:rPr>
        <w:t xml:space="preserve"> (Amministrazione trasparente).</w:t>
      </w:r>
    </w:p>
    <w:p w14:paraId="3F32770B"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0E0DAB54" w14:textId="2EE0C062"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Per le aree “di supporto”</w:t>
      </w:r>
      <w:r w:rsidR="00BB507F" w:rsidRPr="00FF517E">
        <w:rPr>
          <w:rFonts w:ascii="Verdana" w:eastAsia="Times New Roman" w:hAnsi="Verdana"/>
          <w:bCs/>
          <w:color w:val="auto"/>
          <w:sz w:val="22"/>
          <w:lang w:eastAsia="ar-SA"/>
        </w:rPr>
        <w:t xml:space="preserve"> è presente</w:t>
      </w:r>
      <w:r w:rsidRPr="00FF517E">
        <w:rPr>
          <w:rFonts w:ascii="Verdana" w:eastAsia="Times New Roman" w:hAnsi="Verdana"/>
          <w:bCs/>
          <w:color w:val="auto"/>
          <w:sz w:val="22"/>
          <w:lang w:eastAsia="ar-SA"/>
        </w:rPr>
        <w:t>:</w:t>
      </w:r>
    </w:p>
    <w:p w14:paraId="3D72702F" w14:textId="5A0F9465" w:rsidR="00C173A7" w:rsidRPr="00FF517E" w:rsidRDefault="00C173A7" w:rsidP="00C173A7">
      <w:pPr>
        <w:spacing w:after="0" w:line="240" w:lineRule="auto"/>
        <w:ind w:right="0"/>
        <w:rPr>
          <w:sz w:val="22"/>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r>
      <w:r w:rsidR="00BB507F" w:rsidRPr="00FF517E">
        <w:rPr>
          <w:rFonts w:ascii="Verdana" w:eastAsia="Times New Roman" w:hAnsi="Verdana"/>
          <w:bCs/>
          <w:color w:val="auto"/>
          <w:sz w:val="22"/>
          <w:lang w:eastAsia="ar-SA"/>
        </w:rPr>
        <w:t>Una “</w:t>
      </w:r>
      <w:r w:rsidR="00BB507F" w:rsidRPr="00FF517E">
        <w:rPr>
          <w:sz w:val="22"/>
        </w:rPr>
        <w:t>Procedura amministrativa e dei pagamenti”</w:t>
      </w:r>
      <w:r w:rsidR="001D4F10" w:rsidRPr="00FF517E">
        <w:rPr>
          <w:sz w:val="22"/>
        </w:rPr>
        <w:t>.</w:t>
      </w:r>
    </w:p>
    <w:p w14:paraId="36567FA6" w14:textId="7B9F01A3" w:rsidR="00BB507F" w:rsidRPr="00FF517E" w:rsidRDefault="00BB507F" w:rsidP="00AE6120">
      <w:pPr>
        <w:pStyle w:val="Paragrafoelenco"/>
        <w:numPr>
          <w:ilvl w:val="0"/>
          <w:numId w:val="1"/>
        </w:numPr>
        <w:spacing w:after="0" w:line="240" w:lineRule="auto"/>
        <w:ind w:left="709" w:hanging="699"/>
        <w:rPr>
          <w:rFonts w:ascii="Verdana" w:eastAsia="Arial" w:hAnsi="Verdana"/>
          <w:color w:val="000000"/>
          <w:lang w:eastAsia="it-IT"/>
        </w:rPr>
      </w:pPr>
      <w:r w:rsidRPr="00FF517E">
        <w:rPr>
          <w:rFonts w:ascii="Verdana" w:hAnsi="Verdana"/>
        </w:rPr>
        <w:t>Una “Procedura gestione di cassa”</w:t>
      </w:r>
      <w:r w:rsidR="001D4F10" w:rsidRPr="00FF517E">
        <w:rPr>
          <w:rFonts w:ascii="Verdana" w:hAnsi="Verdana"/>
        </w:rPr>
        <w:t>.</w:t>
      </w:r>
    </w:p>
    <w:p w14:paraId="6A469D87" w14:textId="307D1728"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Documentazione contrattuale scritta con collaboratori e fornitori</w:t>
      </w:r>
      <w:r w:rsidR="00F56CA3" w:rsidRPr="00FF517E">
        <w:rPr>
          <w:rFonts w:ascii="Verdana" w:eastAsia="Times New Roman" w:hAnsi="Verdana"/>
          <w:bCs/>
          <w:color w:val="auto"/>
          <w:sz w:val="22"/>
          <w:lang w:eastAsia="ar-SA"/>
        </w:rPr>
        <w:t xml:space="preserve"> (Procedura gestione fornitori, acquisti).</w:t>
      </w:r>
    </w:p>
    <w:p w14:paraId="63EEBD3D" w14:textId="77777777" w:rsidR="000A6000" w:rsidRPr="00FF517E" w:rsidRDefault="00C173A7" w:rsidP="000A6000">
      <w:pPr>
        <w:spacing w:after="0" w:line="240" w:lineRule="auto"/>
        <w:ind w:right="0"/>
        <w:rPr>
          <w:sz w:val="22"/>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r>
      <w:r w:rsidR="00BB507F" w:rsidRPr="00FF517E">
        <w:rPr>
          <w:rFonts w:ascii="Verdana" w:eastAsia="Times New Roman" w:hAnsi="Verdana"/>
          <w:bCs/>
          <w:color w:val="auto"/>
          <w:sz w:val="22"/>
          <w:lang w:eastAsia="ar-SA"/>
        </w:rPr>
        <w:t>“</w:t>
      </w:r>
      <w:r w:rsidR="00BB507F" w:rsidRPr="00FF517E">
        <w:rPr>
          <w:sz w:val="22"/>
        </w:rPr>
        <w:t>Procedura di gestione del magazzino e controlli a rotazione/inventario”</w:t>
      </w:r>
    </w:p>
    <w:p w14:paraId="321637CF" w14:textId="4D293DEB" w:rsidR="00C173A7" w:rsidRPr="00FF517E" w:rsidRDefault="000A6000" w:rsidP="00AE6120">
      <w:pPr>
        <w:pStyle w:val="Paragrafoelenco"/>
        <w:numPr>
          <w:ilvl w:val="0"/>
          <w:numId w:val="1"/>
        </w:numPr>
        <w:spacing w:after="0" w:line="240" w:lineRule="auto"/>
        <w:ind w:left="709" w:hanging="709"/>
        <w:rPr>
          <w:rFonts w:ascii="Arial" w:eastAsia="Arial" w:hAnsi="Arial"/>
          <w:color w:val="000000"/>
          <w:lang w:eastAsia="it-IT"/>
        </w:rPr>
      </w:pPr>
      <w:r w:rsidRPr="00FF517E">
        <w:rPr>
          <w:rFonts w:ascii="Verdana" w:hAnsi="Verdana"/>
        </w:rPr>
        <w:t>Un Regolamento interno del personale e dei collaboratori che regolamenta la gestione dei beni aziendali</w:t>
      </w:r>
      <w:r w:rsidRPr="00FF517E">
        <w:t>.</w:t>
      </w:r>
    </w:p>
    <w:p w14:paraId="1967CC08"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3E0AFB7D"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Ai fini della prevenzione del reato di frode informatica, sono posti, inoltre, i seguenti presidi:</w:t>
      </w:r>
    </w:p>
    <w:p w14:paraId="3F827FA0" w14:textId="56103B9D" w:rsidR="00BB507F" w:rsidRPr="00FF517E" w:rsidRDefault="00BB507F" w:rsidP="00AE6120">
      <w:pPr>
        <w:pStyle w:val="Paragrafoelenco"/>
        <w:numPr>
          <w:ilvl w:val="0"/>
          <w:numId w:val="1"/>
        </w:numPr>
        <w:spacing w:after="0" w:line="240" w:lineRule="auto"/>
        <w:rPr>
          <w:rFonts w:ascii="Verdana" w:eastAsia="Times New Roman" w:hAnsi="Verdana"/>
          <w:bCs/>
          <w:lang w:eastAsia="ar-SA"/>
        </w:rPr>
      </w:pPr>
      <w:r w:rsidRPr="00FF517E">
        <w:rPr>
          <w:rFonts w:ascii="Verdana" w:eastAsia="Times New Roman" w:hAnsi="Verdana"/>
          <w:bCs/>
          <w:lang w:eastAsia="ar-SA"/>
        </w:rPr>
        <w:lastRenderedPageBreak/>
        <w:t>Regolamento interno per l’utilizzo degli strumenti elettronici valido ai sensi della normativa europea 679/2016 per fini formativi in materia di protezione dei dati personali</w:t>
      </w:r>
      <w:r w:rsidR="00192126" w:rsidRPr="00FF517E">
        <w:rPr>
          <w:rFonts w:ascii="Verdana" w:eastAsia="Times New Roman" w:hAnsi="Verdana"/>
          <w:bCs/>
          <w:lang w:eastAsia="ar-SA"/>
        </w:rPr>
        <w:t>.</w:t>
      </w:r>
    </w:p>
    <w:p w14:paraId="0C66E236" w14:textId="726E04F9" w:rsidR="00BB507F" w:rsidRPr="00FF517E" w:rsidRDefault="00BB507F" w:rsidP="00AE6120">
      <w:pPr>
        <w:pStyle w:val="Paragrafoelenco"/>
        <w:numPr>
          <w:ilvl w:val="0"/>
          <w:numId w:val="1"/>
        </w:numPr>
        <w:spacing w:after="0" w:line="240" w:lineRule="auto"/>
        <w:rPr>
          <w:rFonts w:ascii="Verdana" w:eastAsia="Times New Roman" w:hAnsi="Verdana"/>
          <w:bCs/>
          <w:lang w:eastAsia="ar-SA"/>
        </w:rPr>
      </w:pPr>
      <w:r w:rsidRPr="00FF517E">
        <w:rPr>
          <w:rFonts w:ascii="Verdana" w:eastAsia="Times New Roman" w:hAnsi="Verdana"/>
          <w:bCs/>
          <w:lang w:eastAsia="ar-SA"/>
        </w:rPr>
        <w:t>Procedura di gestione de</w:t>
      </w:r>
      <w:r w:rsidR="002F5A96" w:rsidRPr="00FF517E">
        <w:rPr>
          <w:rFonts w:ascii="Verdana" w:eastAsia="Times New Roman" w:hAnsi="Verdana"/>
          <w:bCs/>
          <w:lang w:eastAsia="ar-SA"/>
        </w:rPr>
        <w:t>i</w:t>
      </w:r>
      <w:r w:rsidRPr="00FF517E">
        <w:rPr>
          <w:rFonts w:ascii="Verdana" w:eastAsia="Times New Roman" w:hAnsi="Verdana"/>
          <w:bCs/>
          <w:lang w:eastAsia="ar-SA"/>
        </w:rPr>
        <w:t xml:space="preserve"> documenti</w:t>
      </w:r>
      <w:r w:rsidR="00192126" w:rsidRPr="00FF517E">
        <w:rPr>
          <w:rFonts w:ascii="Verdana" w:eastAsia="Times New Roman" w:hAnsi="Verdana"/>
          <w:bCs/>
          <w:lang w:eastAsia="ar-SA"/>
        </w:rPr>
        <w:t>.</w:t>
      </w:r>
    </w:p>
    <w:p w14:paraId="6200F739" w14:textId="1ECAC7BB" w:rsidR="00BB507F" w:rsidRPr="00FF517E" w:rsidRDefault="00BB507F" w:rsidP="00AE6120">
      <w:pPr>
        <w:pStyle w:val="Paragrafoelenco"/>
        <w:numPr>
          <w:ilvl w:val="0"/>
          <w:numId w:val="1"/>
        </w:numPr>
        <w:spacing w:after="0" w:line="240" w:lineRule="auto"/>
        <w:rPr>
          <w:rFonts w:ascii="Verdana" w:eastAsia="Times New Roman" w:hAnsi="Verdana"/>
          <w:bCs/>
          <w:lang w:eastAsia="ar-SA"/>
        </w:rPr>
      </w:pPr>
      <w:r w:rsidRPr="00FF517E">
        <w:rPr>
          <w:rFonts w:ascii="Verdana" w:eastAsia="Times New Roman" w:hAnsi="Verdana"/>
          <w:bCs/>
          <w:lang w:eastAsia="ar-SA"/>
        </w:rPr>
        <w:t xml:space="preserve">Back up fisico </w:t>
      </w:r>
      <w:r w:rsidR="00192126" w:rsidRPr="00FF517E">
        <w:rPr>
          <w:rFonts w:ascii="Verdana" w:eastAsia="Times New Roman" w:hAnsi="Verdana"/>
          <w:bCs/>
          <w:lang w:eastAsia="ar-SA"/>
        </w:rPr>
        <w:t xml:space="preserve">e/o in cloud </w:t>
      </w:r>
      <w:r w:rsidRPr="00FF517E">
        <w:rPr>
          <w:rFonts w:ascii="Verdana" w:eastAsia="Times New Roman" w:hAnsi="Verdana"/>
          <w:bCs/>
          <w:lang w:eastAsia="ar-SA"/>
        </w:rPr>
        <w:t>dei dati</w:t>
      </w:r>
      <w:r w:rsidR="00192126" w:rsidRPr="00FF517E">
        <w:rPr>
          <w:rFonts w:ascii="Verdana" w:eastAsia="Times New Roman" w:hAnsi="Verdana"/>
          <w:bCs/>
          <w:lang w:eastAsia="ar-SA"/>
        </w:rPr>
        <w:t>.</w:t>
      </w:r>
    </w:p>
    <w:p w14:paraId="5A193C18" w14:textId="6444AADA" w:rsidR="00BB507F" w:rsidRPr="00FF517E" w:rsidRDefault="00BB507F" w:rsidP="00AE6120">
      <w:pPr>
        <w:pStyle w:val="Paragrafoelenco"/>
        <w:numPr>
          <w:ilvl w:val="0"/>
          <w:numId w:val="1"/>
        </w:numPr>
        <w:spacing w:after="0" w:line="240" w:lineRule="auto"/>
        <w:rPr>
          <w:rFonts w:ascii="Verdana" w:eastAsia="Times New Roman" w:hAnsi="Verdana"/>
          <w:bCs/>
          <w:lang w:eastAsia="ar-SA"/>
        </w:rPr>
      </w:pPr>
      <w:r w:rsidRPr="00FF517E">
        <w:rPr>
          <w:rFonts w:ascii="Verdana" w:eastAsia="Times New Roman" w:hAnsi="Verdana"/>
          <w:bCs/>
          <w:lang w:eastAsia="ar-SA"/>
        </w:rPr>
        <w:t>Presenza DPO</w:t>
      </w:r>
      <w:r w:rsidR="00192126" w:rsidRPr="00FF517E">
        <w:rPr>
          <w:rFonts w:ascii="Verdana" w:eastAsia="Times New Roman" w:hAnsi="Verdana"/>
          <w:bCs/>
          <w:lang w:eastAsia="ar-SA"/>
        </w:rPr>
        <w:t>.</w:t>
      </w:r>
    </w:p>
    <w:p w14:paraId="15233E43" w14:textId="395B53D9" w:rsidR="00BB507F" w:rsidRPr="00FF517E" w:rsidRDefault="00BB507F" w:rsidP="00AE6120">
      <w:pPr>
        <w:pStyle w:val="Paragrafoelenco"/>
        <w:numPr>
          <w:ilvl w:val="0"/>
          <w:numId w:val="1"/>
        </w:numPr>
        <w:spacing w:after="0" w:line="240" w:lineRule="auto"/>
        <w:rPr>
          <w:rFonts w:ascii="Verdana" w:eastAsia="Times New Roman" w:hAnsi="Verdana"/>
          <w:bCs/>
          <w:lang w:eastAsia="ar-SA"/>
        </w:rPr>
      </w:pPr>
      <w:r w:rsidRPr="00FF517E">
        <w:rPr>
          <w:rFonts w:ascii="Verdana" w:eastAsia="Times New Roman" w:hAnsi="Verdana"/>
          <w:bCs/>
          <w:lang w:eastAsia="ar-SA"/>
        </w:rPr>
        <w:t>Registri e informative privacy</w:t>
      </w:r>
      <w:r w:rsidR="00192126" w:rsidRPr="00FF517E">
        <w:rPr>
          <w:rFonts w:ascii="Verdana" w:eastAsia="Times New Roman" w:hAnsi="Verdana"/>
          <w:bCs/>
          <w:lang w:eastAsia="ar-SA"/>
        </w:rPr>
        <w:t>.</w:t>
      </w:r>
    </w:p>
    <w:p w14:paraId="04184624" w14:textId="7FAC7FD3" w:rsidR="00BB507F" w:rsidRPr="00FF517E" w:rsidRDefault="00BB507F" w:rsidP="00AE6120">
      <w:pPr>
        <w:pStyle w:val="Paragrafoelenco"/>
        <w:numPr>
          <w:ilvl w:val="0"/>
          <w:numId w:val="1"/>
        </w:numPr>
        <w:spacing w:after="0" w:line="240" w:lineRule="auto"/>
        <w:rPr>
          <w:rFonts w:ascii="Verdana" w:eastAsia="Times New Roman" w:hAnsi="Verdana"/>
          <w:bCs/>
          <w:lang w:eastAsia="ar-SA"/>
        </w:rPr>
      </w:pPr>
      <w:r w:rsidRPr="00FF517E">
        <w:rPr>
          <w:rFonts w:ascii="Verdana" w:eastAsia="Times New Roman" w:hAnsi="Verdana"/>
          <w:bCs/>
          <w:lang w:eastAsia="ar-SA"/>
        </w:rPr>
        <w:t>Firme digitali classiche (Direttore d’azienda e Presidente CdA)</w:t>
      </w:r>
      <w:r w:rsidR="00192126" w:rsidRPr="00FF517E">
        <w:rPr>
          <w:rFonts w:ascii="Verdana" w:eastAsia="Times New Roman" w:hAnsi="Verdana"/>
          <w:bCs/>
          <w:lang w:eastAsia="ar-SA"/>
        </w:rPr>
        <w:t>.</w:t>
      </w:r>
    </w:p>
    <w:p w14:paraId="32479697" w14:textId="17B0B33F" w:rsidR="00BB507F" w:rsidRPr="00FF517E" w:rsidRDefault="00BB507F" w:rsidP="00AE6120">
      <w:pPr>
        <w:pStyle w:val="Paragrafoelenco"/>
        <w:numPr>
          <w:ilvl w:val="0"/>
          <w:numId w:val="1"/>
        </w:numPr>
        <w:spacing w:after="0" w:line="240" w:lineRule="auto"/>
        <w:rPr>
          <w:rFonts w:ascii="Verdana" w:eastAsia="Times New Roman" w:hAnsi="Verdana"/>
          <w:bCs/>
          <w:lang w:eastAsia="ar-SA"/>
        </w:rPr>
      </w:pPr>
      <w:r w:rsidRPr="00FF517E">
        <w:rPr>
          <w:rFonts w:ascii="Verdana" w:eastAsia="Times New Roman" w:hAnsi="Verdana"/>
          <w:bCs/>
          <w:lang w:eastAsia="ar-SA"/>
        </w:rPr>
        <w:t>Firma digitale per portale di Regione Lombardia del direttore di farmacia (3 firme digitali, una per ogni direttore con codici differenti)</w:t>
      </w:r>
      <w:r w:rsidR="00192126" w:rsidRPr="00FF517E">
        <w:rPr>
          <w:rFonts w:ascii="Verdana" w:eastAsia="Times New Roman" w:hAnsi="Verdana"/>
          <w:bCs/>
          <w:lang w:eastAsia="ar-SA"/>
        </w:rPr>
        <w:t>.</w:t>
      </w:r>
    </w:p>
    <w:p w14:paraId="5F291656" w14:textId="70D93972" w:rsidR="00C173A7" w:rsidRPr="00FF517E" w:rsidRDefault="00BB507F" w:rsidP="00AE6120">
      <w:pPr>
        <w:pStyle w:val="Paragrafoelenco"/>
        <w:numPr>
          <w:ilvl w:val="0"/>
          <w:numId w:val="1"/>
        </w:numPr>
        <w:spacing w:after="0" w:line="240" w:lineRule="auto"/>
        <w:rPr>
          <w:rFonts w:ascii="Verdana" w:eastAsia="Times New Roman" w:hAnsi="Verdana"/>
          <w:bCs/>
          <w:lang w:eastAsia="ar-SA"/>
        </w:rPr>
      </w:pPr>
      <w:r w:rsidRPr="00FF517E">
        <w:rPr>
          <w:rFonts w:ascii="Verdana" w:eastAsia="Times New Roman" w:hAnsi="Verdana"/>
          <w:bCs/>
          <w:lang w:eastAsia="ar-SA"/>
        </w:rPr>
        <w:t>Bollino etico sociale con focus anche su privacy e trattamento dei dati</w:t>
      </w:r>
      <w:r w:rsidR="00192126" w:rsidRPr="00FF517E">
        <w:rPr>
          <w:rFonts w:ascii="Verdana" w:eastAsia="Times New Roman" w:hAnsi="Verdana"/>
          <w:bCs/>
          <w:lang w:eastAsia="ar-SA"/>
        </w:rPr>
        <w:t>.</w:t>
      </w:r>
    </w:p>
    <w:p w14:paraId="724CBCF3" w14:textId="77777777" w:rsidR="00A0209F" w:rsidRPr="00FF517E" w:rsidRDefault="00A0209F" w:rsidP="00A0209F">
      <w:pPr>
        <w:spacing w:after="0" w:line="240" w:lineRule="auto"/>
        <w:rPr>
          <w:rFonts w:ascii="Verdana" w:eastAsia="Times New Roman" w:hAnsi="Verdana"/>
          <w:bCs/>
          <w:lang w:eastAsia="ar-SA"/>
        </w:rPr>
      </w:pPr>
    </w:p>
    <w:p w14:paraId="464AD59B" w14:textId="024CBEF1" w:rsidR="00C173A7" w:rsidRPr="00FF517E" w:rsidRDefault="00C173A7" w:rsidP="00A0209F">
      <w:pPr>
        <w:pStyle w:val="Titolo2"/>
        <w:rPr>
          <w:lang w:eastAsia="ar-SA"/>
        </w:rPr>
      </w:pPr>
      <w:r w:rsidRPr="00FF517E">
        <w:rPr>
          <w:rFonts w:ascii="Verdana" w:eastAsia="Times New Roman" w:hAnsi="Verdana"/>
          <w:bCs/>
          <w:color w:val="auto"/>
          <w:sz w:val="22"/>
          <w:lang w:eastAsia="ar-SA"/>
        </w:rPr>
        <w:tab/>
      </w:r>
      <w:bookmarkStart w:id="4" w:name="_Toc59039604"/>
      <w:r w:rsidR="00A0209F" w:rsidRPr="00FF517E">
        <w:rPr>
          <w:lang w:eastAsia="ar-SA"/>
        </w:rPr>
        <w:t>2.1</w:t>
      </w:r>
      <w:r w:rsidRPr="00FF517E">
        <w:rPr>
          <w:lang w:eastAsia="ar-SA"/>
        </w:rPr>
        <w:tab/>
        <w:t>I reati societari - art. 25 ter, Decreto Legislativo 8 giugno 2001 n. 231 [Articolo aggiunto dal D.lgs. 11 aprile 2002 n. 61, art. 3]</w:t>
      </w:r>
      <w:bookmarkEnd w:id="4"/>
    </w:p>
    <w:p w14:paraId="3FF183FC"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2F612ADF"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La seconda categoria di fattispecie di reato che assume rilevanza con riferimento alla tipologia di attività societaria svolta comprende principalmente i reati di: False comunicazioni sociali (Art. 2621) - Fatti di lieve entità  (Art. 2621-bis) - False comunicazioni sociali delle società quotate ( Art. 2622), Falso in prospetto (art. 2623, comma 1 e 2, c.c.) (l'art. 2623 è soppresso dal 12/01/2006 dalla Legge del 28/12/2005 n. 262 art. 34., Falsità nelle relazioni o nelle comunicazioni delle società di revisione (art. 2624, comma 1 e 2, c.c.) (l'art. 2624 c.c. è stato abrogato dal decreto legislativo 27 gennaio 2010, art. 37, co. 34), impedito controllo – art. 2625 co. 2 c.c., indebita restituzione dei conferimenti – art. 2626 c.c., illegale ripartizione degli utili e delle riserve – art. 2627 c.c., illecite operazioni sulle azioni o quote sociali o della società controllante – art. 2628 c.c., operazioni in pregiudizio dei creditori – art. 2629 c.c., omessa comunicazione del conflitto di interessi – art. 2629 bis c.c., formazione fittizia del capitale - art. 2632 c.c., indebita ripartizione dei beni sociali da parte dei liquidatori – art. 2633 c.c., illecita influenza sull’assemblea – art. 2636 c.c., aggiotaggio – art. 2637 c.c., ostacolo all’esercizio delle funzioni delle autorità pubbliche di vigilanza – art. 2638 co. 1 e 2 c.c., corruzione tra privati (art. 2635 c.c.), istigazione alla corruzione tra privati (2635-bis).</w:t>
      </w:r>
    </w:p>
    <w:p w14:paraId="3DB67C10"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1CC23D7E" w14:textId="3DA06993" w:rsidR="00C173A7" w:rsidRPr="00FF517E" w:rsidRDefault="00C173A7" w:rsidP="00A0209F">
      <w:pPr>
        <w:pStyle w:val="Titolo2"/>
        <w:rPr>
          <w:lang w:eastAsia="ar-SA"/>
        </w:rPr>
      </w:pPr>
      <w:r w:rsidRPr="00FF517E">
        <w:rPr>
          <w:lang w:eastAsia="ar-SA"/>
        </w:rPr>
        <w:tab/>
      </w:r>
      <w:bookmarkStart w:id="5" w:name="_Toc59039605"/>
      <w:r w:rsidRPr="00FF517E">
        <w:rPr>
          <w:lang w:eastAsia="ar-SA"/>
        </w:rPr>
        <w:t>2.</w:t>
      </w:r>
      <w:r w:rsidR="00A0209F" w:rsidRPr="00FF517E">
        <w:rPr>
          <w:lang w:eastAsia="ar-SA"/>
        </w:rPr>
        <w:t>2</w:t>
      </w:r>
      <w:r w:rsidRPr="00FF517E">
        <w:rPr>
          <w:lang w:eastAsia="ar-SA"/>
        </w:rPr>
        <w:tab/>
        <w:t>Attività sensibili.</w:t>
      </w:r>
      <w:bookmarkEnd w:id="5"/>
    </w:p>
    <w:p w14:paraId="4D9C134E" w14:textId="77777777" w:rsidR="00A0209F" w:rsidRPr="00FF517E" w:rsidRDefault="00A0209F" w:rsidP="00C173A7">
      <w:pPr>
        <w:spacing w:after="0" w:line="240" w:lineRule="auto"/>
        <w:ind w:right="0"/>
        <w:rPr>
          <w:rFonts w:ascii="Verdana" w:eastAsia="Times New Roman" w:hAnsi="Verdana"/>
          <w:bCs/>
          <w:color w:val="auto"/>
          <w:sz w:val="22"/>
          <w:lang w:eastAsia="ar-SA"/>
        </w:rPr>
      </w:pPr>
    </w:p>
    <w:p w14:paraId="62BDCFC8" w14:textId="5FBF2956"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Ai fini della commissione dei reati societari, si individuano le seguenti attività a rischio di commissione:</w:t>
      </w:r>
    </w:p>
    <w:p w14:paraId="7253052E" w14:textId="2E5A68B2" w:rsidR="00A0209F" w:rsidRPr="00FF517E" w:rsidRDefault="00A0209F" w:rsidP="00AE6120">
      <w:pPr>
        <w:pStyle w:val="Paragrafoelenco"/>
        <w:numPr>
          <w:ilvl w:val="0"/>
          <w:numId w:val="2"/>
        </w:numPr>
        <w:spacing w:after="0" w:line="240" w:lineRule="auto"/>
        <w:rPr>
          <w:rFonts w:ascii="Verdana" w:eastAsia="Times New Roman" w:hAnsi="Verdana"/>
          <w:bCs/>
          <w:lang w:eastAsia="ar-SA"/>
        </w:rPr>
      </w:pPr>
      <w:r w:rsidRPr="00FF517E">
        <w:rPr>
          <w:rFonts w:ascii="Verdana" w:eastAsia="Times New Roman" w:hAnsi="Verdana"/>
          <w:bCs/>
          <w:lang w:eastAsia="ar-SA"/>
        </w:rPr>
        <w:t>Bilancio di esercizio comprensivo di Conto Economico, Stato Patrimoniale, Nota Integrativa e Relazione sulla Gestione da presentare per l’approvazione al Cda e successivamente al Consiglio Comunale</w:t>
      </w:r>
      <w:r w:rsidR="00325332" w:rsidRPr="00FF517E">
        <w:rPr>
          <w:rFonts w:ascii="Verdana" w:eastAsia="Times New Roman" w:hAnsi="Verdana"/>
          <w:bCs/>
          <w:lang w:eastAsia="ar-SA"/>
        </w:rPr>
        <w:t>.</w:t>
      </w:r>
    </w:p>
    <w:p w14:paraId="75FABB4E" w14:textId="5D6F3207" w:rsidR="00A0209F" w:rsidRPr="00FF517E" w:rsidRDefault="00A0209F" w:rsidP="00AE6120">
      <w:pPr>
        <w:pStyle w:val="Paragrafoelenco"/>
        <w:numPr>
          <w:ilvl w:val="0"/>
          <w:numId w:val="2"/>
        </w:numPr>
        <w:spacing w:after="0" w:line="240" w:lineRule="auto"/>
        <w:rPr>
          <w:rFonts w:ascii="Verdana" w:eastAsia="Times New Roman" w:hAnsi="Verdana"/>
          <w:bCs/>
          <w:lang w:eastAsia="ar-SA"/>
        </w:rPr>
      </w:pPr>
      <w:r w:rsidRPr="00FF517E">
        <w:rPr>
          <w:rFonts w:ascii="Verdana" w:eastAsia="Times New Roman" w:hAnsi="Verdana"/>
          <w:bCs/>
          <w:lang w:eastAsia="ar-SA"/>
        </w:rPr>
        <w:t>Gestione e coordinamento delle attività legate al corretto funzionamento degli Organi Sociali e ai rapporti tra gli stessi. (Collegio dei Revisori con funzione di vigilanza e di revisione legale)</w:t>
      </w:r>
      <w:r w:rsidR="00325332" w:rsidRPr="00FF517E">
        <w:rPr>
          <w:rFonts w:ascii="Verdana" w:eastAsia="Times New Roman" w:hAnsi="Verdana"/>
          <w:bCs/>
          <w:lang w:eastAsia="ar-SA"/>
        </w:rPr>
        <w:t>.</w:t>
      </w:r>
    </w:p>
    <w:p w14:paraId="7925EED4" w14:textId="0DDF2DAF" w:rsidR="00C173A7" w:rsidRPr="00FF517E" w:rsidRDefault="00A0209F" w:rsidP="00AE6120">
      <w:pPr>
        <w:pStyle w:val="Paragrafoelenco"/>
        <w:numPr>
          <w:ilvl w:val="0"/>
          <w:numId w:val="2"/>
        </w:numPr>
        <w:spacing w:after="0" w:line="240" w:lineRule="auto"/>
        <w:rPr>
          <w:rFonts w:ascii="Verdana" w:eastAsia="Times New Roman" w:hAnsi="Verdana"/>
          <w:bCs/>
          <w:lang w:eastAsia="ar-SA"/>
        </w:rPr>
      </w:pPr>
      <w:r w:rsidRPr="00FF517E">
        <w:rPr>
          <w:rFonts w:ascii="Verdana" w:eastAsia="Times New Roman" w:hAnsi="Verdana"/>
          <w:bCs/>
          <w:lang w:eastAsia="ar-SA"/>
        </w:rPr>
        <w:lastRenderedPageBreak/>
        <w:t>Bilancio preventivo economico e patrimoniale, Piano programma e Piano triennale e Relazione del Consiglio sul piano previsionale a firma del Presidente del CdA da presentare all’approvazione del Cda e successivamente al Consiglio comunale</w:t>
      </w:r>
      <w:r w:rsidR="00325332" w:rsidRPr="00FF517E">
        <w:rPr>
          <w:rFonts w:ascii="Verdana" w:eastAsia="Times New Roman" w:hAnsi="Verdana"/>
          <w:bCs/>
          <w:lang w:eastAsia="ar-SA"/>
        </w:rPr>
        <w:t>.</w:t>
      </w:r>
    </w:p>
    <w:p w14:paraId="3F4840B1"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51E692A7" w14:textId="477C2971" w:rsidR="00C173A7" w:rsidRPr="00FF517E" w:rsidRDefault="00C173A7" w:rsidP="00A0209F">
      <w:pPr>
        <w:pStyle w:val="Titolo2"/>
        <w:rPr>
          <w:lang w:eastAsia="ar-SA"/>
        </w:rPr>
      </w:pPr>
      <w:r w:rsidRPr="00FF517E">
        <w:rPr>
          <w:lang w:eastAsia="ar-SA"/>
        </w:rPr>
        <w:tab/>
      </w:r>
      <w:bookmarkStart w:id="6" w:name="_Toc59039606"/>
      <w:r w:rsidRPr="00FF517E">
        <w:rPr>
          <w:lang w:eastAsia="ar-SA"/>
        </w:rPr>
        <w:t>2.</w:t>
      </w:r>
      <w:r w:rsidR="00A0209F" w:rsidRPr="00FF517E">
        <w:rPr>
          <w:lang w:eastAsia="ar-SA"/>
        </w:rPr>
        <w:t>3</w:t>
      </w:r>
      <w:r w:rsidRPr="00FF517E">
        <w:rPr>
          <w:lang w:eastAsia="ar-SA"/>
        </w:rPr>
        <w:tab/>
        <w:t>Procedure</w:t>
      </w:r>
      <w:bookmarkEnd w:id="6"/>
    </w:p>
    <w:p w14:paraId="44E6FD19" w14:textId="77777777" w:rsidR="00BD0FA0" w:rsidRPr="00FF517E" w:rsidRDefault="00BD0FA0" w:rsidP="00C173A7">
      <w:pPr>
        <w:spacing w:after="0" w:line="240" w:lineRule="auto"/>
        <w:ind w:right="0"/>
        <w:rPr>
          <w:rFonts w:ascii="Verdana" w:eastAsia="Times New Roman" w:hAnsi="Verdana"/>
          <w:bCs/>
          <w:color w:val="auto"/>
          <w:sz w:val="22"/>
          <w:lang w:eastAsia="ar-SA"/>
        </w:rPr>
      </w:pPr>
    </w:p>
    <w:p w14:paraId="1594EE08" w14:textId="0E96A93B"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Oltre al codice </w:t>
      </w:r>
      <w:r w:rsidR="00A0209F" w:rsidRPr="00FF517E">
        <w:rPr>
          <w:rFonts w:ascii="Verdana" w:eastAsia="Times New Roman" w:hAnsi="Verdana"/>
          <w:bCs/>
          <w:color w:val="auto"/>
          <w:sz w:val="22"/>
          <w:lang w:eastAsia="ar-SA"/>
        </w:rPr>
        <w:t>etico</w:t>
      </w:r>
      <w:r w:rsidRPr="00FF517E">
        <w:rPr>
          <w:rFonts w:ascii="Verdana" w:eastAsia="Times New Roman" w:hAnsi="Verdana"/>
          <w:bCs/>
          <w:color w:val="auto"/>
          <w:sz w:val="22"/>
          <w:lang w:eastAsia="ar-SA"/>
        </w:rPr>
        <w:t xml:space="preserve"> a cui si devono attenere tutti </w:t>
      </w:r>
      <w:r w:rsidR="00A0209F" w:rsidRPr="00FF517E">
        <w:rPr>
          <w:rFonts w:ascii="Verdana" w:eastAsia="Times New Roman" w:hAnsi="Verdana"/>
          <w:bCs/>
          <w:color w:val="auto"/>
          <w:sz w:val="22"/>
          <w:lang w:eastAsia="ar-SA"/>
        </w:rPr>
        <w:t>coloro che sono coinvolti</w:t>
      </w:r>
      <w:r w:rsidRPr="00FF517E">
        <w:rPr>
          <w:rFonts w:ascii="Verdana" w:eastAsia="Times New Roman" w:hAnsi="Verdana"/>
          <w:bCs/>
          <w:color w:val="auto"/>
          <w:sz w:val="22"/>
          <w:lang w:eastAsia="ar-SA"/>
        </w:rPr>
        <w:t xml:space="preserve"> nella formazione del bilancio o di altri documenti similari, il modello prevede procedure specifiche per l’amministrazione e la contabilità. </w:t>
      </w:r>
    </w:p>
    <w:p w14:paraId="0D7C68D3" w14:textId="1024EFEB" w:rsidR="00C173A7" w:rsidRPr="00FF517E" w:rsidRDefault="00A0209F"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ASFC di Rho</w:t>
      </w:r>
      <w:r w:rsidR="00C173A7" w:rsidRPr="00FF517E">
        <w:rPr>
          <w:rFonts w:ascii="Verdana" w:eastAsia="Times New Roman" w:hAnsi="Verdana"/>
          <w:bCs/>
          <w:color w:val="auto"/>
          <w:sz w:val="22"/>
          <w:lang w:eastAsia="ar-SA"/>
        </w:rPr>
        <w:t xml:space="preserve"> per evitare il rischio di incorrere nei reati sopra citati ha implementato:</w:t>
      </w:r>
    </w:p>
    <w:p w14:paraId="78CE17CD"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567CFDA4" w14:textId="02A99CCD" w:rsidR="00A0209F" w:rsidRPr="00FF517E" w:rsidRDefault="00A0209F" w:rsidP="00AE6120">
      <w:pPr>
        <w:pStyle w:val="Paragrafoelenco"/>
        <w:numPr>
          <w:ilvl w:val="0"/>
          <w:numId w:val="3"/>
        </w:numPr>
        <w:spacing w:after="0" w:line="240" w:lineRule="auto"/>
        <w:rPr>
          <w:rFonts w:ascii="Verdana" w:eastAsia="Times New Roman" w:hAnsi="Verdana"/>
          <w:bCs/>
          <w:lang w:eastAsia="ar-SA"/>
        </w:rPr>
      </w:pPr>
      <w:r w:rsidRPr="00FF517E">
        <w:rPr>
          <w:rFonts w:ascii="Verdana" w:eastAsia="Times New Roman" w:hAnsi="Verdana"/>
          <w:bCs/>
          <w:lang w:eastAsia="ar-SA"/>
        </w:rPr>
        <w:t>Verifiche periodiche effettuate dal Collegio dei Revisori</w:t>
      </w:r>
      <w:r w:rsidR="00325332" w:rsidRPr="00FF517E">
        <w:rPr>
          <w:rFonts w:ascii="Verdana" w:eastAsia="Times New Roman" w:hAnsi="Verdana"/>
          <w:bCs/>
          <w:lang w:eastAsia="ar-SA"/>
        </w:rPr>
        <w:t>.</w:t>
      </w:r>
    </w:p>
    <w:p w14:paraId="141B5260" w14:textId="3FF10E0F" w:rsidR="00A0209F" w:rsidRPr="00FF517E" w:rsidRDefault="00A0209F" w:rsidP="00AE6120">
      <w:pPr>
        <w:pStyle w:val="Paragrafoelenco"/>
        <w:numPr>
          <w:ilvl w:val="0"/>
          <w:numId w:val="3"/>
        </w:numPr>
        <w:spacing w:after="0" w:line="240" w:lineRule="auto"/>
        <w:rPr>
          <w:rFonts w:ascii="Verdana" w:eastAsia="Times New Roman" w:hAnsi="Verdana"/>
          <w:bCs/>
          <w:lang w:eastAsia="ar-SA"/>
        </w:rPr>
      </w:pPr>
      <w:r w:rsidRPr="00FF517E">
        <w:rPr>
          <w:rFonts w:ascii="Verdana" w:eastAsia="Times New Roman" w:hAnsi="Verdana"/>
          <w:bCs/>
          <w:lang w:eastAsia="ar-SA"/>
        </w:rPr>
        <w:t>Procedura amministrativa e dei pagamenti</w:t>
      </w:r>
      <w:r w:rsidR="00325332" w:rsidRPr="00FF517E">
        <w:rPr>
          <w:rFonts w:ascii="Verdana" w:eastAsia="Times New Roman" w:hAnsi="Verdana"/>
          <w:bCs/>
          <w:lang w:eastAsia="ar-SA"/>
        </w:rPr>
        <w:t>.</w:t>
      </w:r>
      <w:r w:rsidRPr="00FF517E">
        <w:rPr>
          <w:rFonts w:ascii="Verdana" w:eastAsia="Times New Roman" w:hAnsi="Verdana"/>
          <w:bCs/>
          <w:lang w:eastAsia="ar-SA"/>
        </w:rPr>
        <w:t xml:space="preserve"> </w:t>
      </w:r>
    </w:p>
    <w:p w14:paraId="1C130FCB" w14:textId="37194392" w:rsidR="00A0209F" w:rsidRPr="00FF517E" w:rsidRDefault="00A0209F" w:rsidP="00AE6120">
      <w:pPr>
        <w:pStyle w:val="Paragrafoelenco"/>
        <w:numPr>
          <w:ilvl w:val="0"/>
          <w:numId w:val="3"/>
        </w:numPr>
        <w:spacing w:after="0" w:line="240" w:lineRule="auto"/>
        <w:rPr>
          <w:rFonts w:ascii="Verdana" w:eastAsia="Times New Roman" w:hAnsi="Verdana"/>
          <w:bCs/>
          <w:lang w:eastAsia="ar-SA"/>
        </w:rPr>
      </w:pPr>
      <w:r w:rsidRPr="00FF517E">
        <w:rPr>
          <w:rFonts w:ascii="Verdana" w:eastAsia="Times New Roman" w:hAnsi="Verdana"/>
          <w:bCs/>
          <w:lang w:eastAsia="ar-SA"/>
        </w:rPr>
        <w:t>Procedura gestione di cassa</w:t>
      </w:r>
      <w:r w:rsidR="00325332" w:rsidRPr="00FF517E">
        <w:rPr>
          <w:rFonts w:ascii="Verdana" w:eastAsia="Times New Roman" w:hAnsi="Verdana"/>
          <w:bCs/>
          <w:lang w:eastAsia="ar-SA"/>
        </w:rPr>
        <w:t>.</w:t>
      </w:r>
    </w:p>
    <w:p w14:paraId="225198D1" w14:textId="682D90CF" w:rsidR="00A0209F" w:rsidRPr="00FF517E" w:rsidRDefault="00A0209F" w:rsidP="00AE6120">
      <w:pPr>
        <w:pStyle w:val="Paragrafoelenco"/>
        <w:numPr>
          <w:ilvl w:val="0"/>
          <w:numId w:val="3"/>
        </w:numPr>
        <w:spacing w:after="0" w:line="240" w:lineRule="auto"/>
        <w:rPr>
          <w:rFonts w:ascii="Verdana" w:eastAsia="Times New Roman" w:hAnsi="Verdana"/>
          <w:bCs/>
          <w:lang w:eastAsia="ar-SA"/>
        </w:rPr>
      </w:pPr>
      <w:r w:rsidRPr="00FF517E">
        <w:rPr>
          <w:rFonts w:ascii="Verdana" w:eastAsia="Times New Roman" w:hAnsi="Verdana"/>
          <w:bCs/>
          <w:lang w:eastAsia="ar-SA"/>
        </w:rPr>
        <w:t>Statuto</w:t>
      </w:r>
      <w:r w:rsidR="00325332" w:rsidRPr="00FF517E">
        <w:rPr>
          <w:rFonts w:ascii="Verdana" w:eastAsia="Times New Roman" w:hAnsi="Verdana"/>
          <w:bCs/>
          <w:lang w:eastAsia="ar-SA"/>
        </w:rPr>
        <w:t>.</w:t>
      </w:r>
    </w:p>
    <w:p w14:paraId="2F605B00" w14:textId="77777777" w:rsidR="00A0209F" w:rsidRPr="00FF517E" w:rsidRDefault="00A0209F" w:rsidP="00AE6120">
      <w:pPr>
        <w:pStyle w:val="Paragrafoelenco"/>
        <w:numPr>
          <w:ilvl w:val="0"/>
          <w:numId w:val="3"/>
        </w:numPr>
        <w:spacing w:after="0" w:line="240" w:lineRule="auto"/>
        <w:rPr>
          <w:rFonts w:ascii="Verdana" w:eastAsia="Times New Roman" w:hAnsi="Verdana"/>
          <w:bCs/>
          <w:lang w:eastAsia="ar-SA"/>
        </w:rPr>
      </w:pPr>
      <w:r w:rsidRPr="00FF517E">
        <w:rPr>
          <w:rFonts w:ascii="Verdana" w:eastAsia="Times New Roman" w:hAnsi="Verdana"/>
          <w:bCs/>
          <w:lang w:eastAsia="ar-SA"/>
        </w:rPr>
        <w:t xml:space="preserve">Regolamento aziendale </w:t>
      </w:r>
    </w:p>
    <w:p w14:paraId="1E8FD702" w14:textId="6CFDEC91" w:rsidR="00A0209F" w:rsidRPr="00FF517E" w:rsidRDefault="00A0209F" w:rsidP="00AE6120">
      <w:pPr>
        <w:pStyle w:val="Paragrafoelenco"/>
        <w:numPr>
          <w:ilvl w:val="0"/>
          <w:numId w:val="3"/>
        </w:numPr>
        <w:spacing w:after="0" w:line="240" w:lineRule="auto"/>
        <w:rPr>
          <w:rFonts w:ascii="Verdana" w:eastAsia="Times New Roman" w:hAnsi="Verdana"/>
          <w:bCs/>
          <w:lang w:eastAsia="ar-SA"/>
        </w:rPr>
      </w:pPr>
      <w:r w:rsidRPr="00FF517E">
        <w:rPr>
          <w:rFonts w:ascii="Verdana" w:eastAsia="Times New Roman" w:hAnsi="Verdana"/>
          <w:bCs/>
          <w:lang w:eastAsia="ar-SA"/>
        </w:rPr>
        <w:t xml:space="preserve">Pubblicazione dei bilanci in </w:t>
      </w:r>
      <w:r w:rsidR="00325332" w:rsidRPr="00FF517E">
        <w:rPr>
          <w:rFonts w:ascii="Verdana" w:eastAsia="Times New Roman" w:hAnsi="Verdana"/>
          <w:bCs/>
          <w:lang w:eastAsia="ar-SA"/>
        </w:rPr>
        <w:t>“</w:t>
      </w:r>
      <w:r w:rsidRPr="00FF517E">
        <w:rPr>
          <w:rFonts w:ascii="Verdana" w:eastAsia="Times New Roman" w:hAnsi="Verdana"/>
          <w:bCs/>
          <w:lang w:eastAsia="ar-SA"/>
        </w:rPr>
        <w:t>Amministrazione trasparente</w:t>
      </w:r>
      <w:r w:rsidR="00325332" w:rsidRPr="00FF517E">
        <w:rPr>
          <w:rFonts w:ascii="Verdana" w:eastAsia="Times New Roman" w:hAnsi="Verdana"/>
          <w:bCs/>
          <w:lang w:eastAsia="ar-SA"/>
        </w:rPr>
        <w:t>”</w:t>
      </w:r>
      <w:r w:rsidRPr="00FF517E">
        <w:rPr>
          <w:rFonts w:ascii="Verdana" w:eastAsia="Times New Roman" w:hAnsi="Verdana"/>
          <w:bCs/>
          <w:lang w:eastAsia="ar-SA"/>
        </w:rPr>
        <w:t xml:space="preserve"> con la relazione del Collegio dei Revisori</w:t>
      </w:r>
    </w:p>
    <w:p w14:paraId="64695D1A" w14:textId="1717778D" w:rsidR="00325332" w:rsidRPr="00FF517E" w:rsidRDefault="00325332" w:rsidP="00AE6120">
      <w:pPr>
        <w:pStyle w:val="Paragrafoelenco"/>
        <w:numPr>
          <w:ilvl w:val="0"/>
          <w:numId w:val="3"/>
        </w:numPr>
        <w:spacing w:after="0" w:line="240" w:lineRule="auto"/>
        <w:rPr>
          <w:rFonts w:ascii="Verdana" w:eastAsia="Times New Roman" w:hAnsi="Verdana"/>
          <w:bCs/>
          <w:lang w:eastAsia="ar-SA"/>
        </w:rPr>
      </w:pPr>
      <w:r w:rsidRPr="00FF517E">
        <w:rPr>
          <w:rFonts w:ascii="Verdana" w:eastAsia="Times New Roman" w:hAnsi="Verdana"/>
          <w:bCs/>
          <w:lang w:eastAsia="ar-SA"/>
        </w:rPr>
        <w:t xml:space="preserve">Aggiornamento sito “Amministrazione </w:t>
      </w:r>
      <w:r w:rsidR="008F4ADF" w:rsidRPr="00FF517E">
        <w:rPr>
          <w:rFonts w:ascii="Verdana" w:eastAsia="Times New Roman" w:hAnsi="Verdana"/>
          <w:bCs/>
          <w:lang w:eastAsia="ar-SA"/>
        </w:rPr>
        <w:t>trasparente</w:t>
      </w:r>
      <w:r w:rsidRPr="00FF517E">
        <w:rPr>
          <w:rFonts w:ascii="Verdana" w:eastAsia="Times New Roman" w:hAnsi="Verdana"/>
          <w:bCs/>
          <w:lang w:eastAsia="ar-SA"/>
        </w:rPr>
        <w:t>”.</w:t>
      </w:r>
    </w:p>
    <w:p w14:paraId="71492E12" w14:textId="0F38308F" w:rsidR="00C173A7" w:rsidRPr="00FF517E" w:rsidRDefault="00A0209F" w:rsidP="00AE6120">
      <w:pPr>
        <w:pStyle w:val="Paragrafoelenco"/>
        <w:numPr>
          <w:ilvl w:val="0"/>
          <w:numId w:val="3"/>
        </w:numPr>
        <w:spacing w:after="0" w:line="240" w:lineRule="auto"/>
        <w:rPr>
          <w:rFonts w:ascii="Verdana" w:eastAsia="Times New Roman" w:hAnsi="Verdana"/>
          <w:bCs/>
          <w:lang w:eastAsia="ar-SA"/>
        </w:rPr>
      </w:pPr>
      <w:r w:rsidRPr="00FF517E">
        <w:rPr>
          <w:rFonts w:ascii="Verdana" w:eastAsia="Times New Roman" w:hAnsi="Verdana"/>
          <w:bCs/>
          <w:lang w:eastAsia="ar-SA"/>
        </w:rPr>
        <w:t>Procedura di gestione del magazzino e controlli a rotazione/inventario</w:t>
      </w:r>
    </w:p>
    <w:p w14:paraId="1F795869" w14:textId="2FB0F39F" w:rsidR="00C173A7" w:rsidRPr="00FF517E" w:rsidRDefault="00C173A7" w:rsidP="00AE6120">
      <w:pPr>
        <w:pStyle w:val="Paragrafoelenco"/>
        <w:numPr>
          <w:ilvl w:val="0"/>
          <w:numId w:val="3"/>
        </w:numPr>
        <w:spacing w:after="0" w:line="240" w:lineRule="auto"/>
        <w:rPr>
          <w:rFonts w:ascii="Verdana" w:eastAsia="Times New Roman" w:hAnsi="Verdana"/>
          <w:bCs/>
          <w:lang w:eastAsia="ar-SA"/>
        </w:rPr>
      </w:pPr>
      <w:r w:rsidRPr="00FF517E">
        <w:rPr>
          <w:rFonts w:ascii="Verdana" w:eastAsia="Times New Roman" w:hAnsi="Verdana"/>
          <w:bCs/>
          <w:lang w:eastAsia="ar-SA"/>
        </w:rPr>
        <w:t>Sono inoltre definite istruzioni specifiche per la relazione con l’Organismo di Vigilanza.</w:t>
      </w:r>
      <w:r w:rsidR="008F4ADF" w:rsidRPr="00FF517E">
        <w:rPr>
          <w:rFonts w:ascii="Verdana" w:eastAsia="Times New Roman" w:hAnsi="Verdana"/>
          <w:bCs/>
          <w:lang w:eastAsia="ar-SA"/>
        </w:rPr>
        <w:t xml:space="preserve"> (Regolamento OdV)</w:t>
      </w:r>
      <w:r w:rsidR="00BC709B" w:rsidRPr="00FF517E">
        <w:rPr>
          <w:rFonts w:ascii="Verdana" w:eastAsia="Times New Roman" w:hAnsi="Verdana"/>
          <w:bCs/>
          <w:lang w:eastAsia="ar-SA"/>
        </w:rPr>
        <w:t>.</w:t>
      </w:r>
    </w:p>
    <w:p w14:paraId="0D416EF7" w14:textId="6494BAD2"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La suddetta documentazione è integrata da circolari o comunicazioni e modulistic</w:t>
      </w:r>
      <w:r w:rsidR="00A0209F" w:rsidRPr="00FF517E">
        <w:rPr>
          <w:rFonts w:ascii="Verdana" w:eastAsia="Times New Roman" w:hAnsi="Verdana"/>
          <w:bCs/>
          <w:color w:val="auto"/>
          <w:sz w:val="22"/>
          <w:lang w:eastAsia="ar-SA"/>
        </w:rPr>
        <w:t>he</w:t>
      </w:r>
      <w:r w:rsidRPr="00FF517E">
        <w:rPr>
          <w:rFonts w:ascii="Verdana" w:eastAsia="Times New Roman" w:hAnsi="Verdana"/>
          <w:bCs/>
          <w:color w:val="auto"/>
          <w:sz w:val="22"/>
          <w:lang w:eastAsia="ar-SA"/>
        </w:rPr>
        <w:t xml:space="preserve"> che sono trasmesse </w:t>
      </w:r>
      <w:r w:rsidR="00A0209F" w:rsidRPr="00FF517E">
        <w:rPr>
          <w:rFonts w:ascii="Verdana" w:eastAsia="Times New Roman" w:hAnsi="Verdana"/>
          <w:bCs/>
          <w:color w:val="auto"/>
          <w:sz w:val="22"/>
          <w:lang w:eastAsia="ar-SA"/>
        </w:rPr>
        <w:t>dal Direttore</w:t>
      </w:r>
      <w:r w:rsidRPr="00FF517E">
        <w:rPr>
          <w:rFonts w:ascii="Verdana" w:eastAsia="Times New Roman" w:hAnsi="Verdana"/>
          <w:bCs/>
          <w:color w:val="auto"/>
          <w:sz w:val="22"/>
          <w:lang w:eastAsia="ar-SA"/>
        </w:rPr>
        <w:t>.</w:t>
      </w:r>
    </w:p>
    <w:p w14:paraId="224AC3C3"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2944D500" w14:textId="6388AAC8"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Per il reato di corruzione tra privati e istigazione alla corruzione tra privati, valgono le stesse indicazioni emesse per eliminare il rischio di incorrere nel reato di corruzione nei confronti della Pubblica amministrazione, richiamate nel paragrafo </w:t>
      </w:r>
      <w:r w:rsidR="00A0209F" w:rsidRPr="00FF517E">
        <w:rPr>
          <w:rFonts w:ascii="Verdana" w:eastAsia="Times New Roman" w:hAnsi="Verdana"/>
          <w:bCs/>
          <w:color w:val="auto"/>
          <w:sz w:val="22"/>
          <w:lang w:eastAsia="ar-SA"/>
        </w:rPr>
        <w:t>dedicato</w:t>
      </w:r>
      <w:r w:rsidRPr="00FF517E">
        <w:rPr>
          <w:rFonts w:ascii="Verdana" w:eastAsia="Times New Roman" w:hAnsi="Verdana"/>
          <w:bCs/>
          <w:color w:val="auto"/>
          <w:sz w:val="22"/>
          <w:lang w:eastAsia="ar-SA"/>
        </w:rPr>
        <w:t xml:space="preserve"> del presente Modello.</w:t>
      </w:r>
    </w:p>
    <w:p w14:paraId="2F394409" w14:textId="5E456278" w:rsidR="00C173A7" w:rsidRPr="00FF517E" w:rsidRDefault="00C173A7" w:rsidP="00A0209F">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Vale ricordare </w:t>
      </w:r>
      <w:r w:rsidR="00A0209F" w:rsidRPr="00FF517E">
        <w:rPr>
          <w:rFonts w:ascii="Verdana" w:eastAsia="Times New Roman" w:hAnsi="Verdana"/>
          <w:bCs/>
          <w:color w:val="auto"/>
          <w:sz w:val="22"/>
          <w:lang w:eastAsia="ar-SA"/>
        </w:rPr>
        <w:t>che per la corretta gestione anche di queste relazioni è stata implementata una specifica “Procedure vendite”</w:t>
      </w:r>
      <w:r w:rsidRPr="00FF517E">
        <w:rPr>
          <w:rFonts w:ascii="Verdana" w:eastAsia="Times New Roman" w:hAnsi="Verdana"/>
          <w:bCs/>
          <w:color w:val="auto"/>
          <w:sz w:val="22"/>
          <w:lang w:eastAsia="ar-SA"/>
        </w:rPr>
        <w:t>.</w:t>
      </w:r>
    </w:p>
    <w:p w14:paraId="42F3E5E9"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21C7F0EA" w14:textId="28C61E22" w:rsidR="00C173A7" w:rsidRPr="00FF517E" w:rsidRDefault="00C173A7" w:rsidP="00A0209F">
      <w:pPr>
        <w:pStyle w:val="Titolo2"/>
        <w:rPr>
          <w:lang w:eastAsia="ar-SA"/>
        </w:rPr>
      </w:pPr>
      <w:r w:rsidRPr="00FF517E">
        <w:rPr>
          <w:rFonts w:ascii="Verdana" w:eastAsia="Times New Roman" w:hAnsi="Verdana"/>
          <w:bCs/>
          <w:color w:val="auto"/>
          <w:sz w:val="22"/>
          <w:lang w:eastAsia="ar-SA"/>
        </w:rPr>
        <w:tab/>
      </w:r>
      <w:bookmarkStart w:id="7" w:name="_Toc59039607"/>
      <w:r w:rsidRPr="00FF517E">
        <w:rPr>
          <w:lang w:eastAsia="ar-SA"/>
        </w:rPr>
        <w:t>3</w:t>
      </w:r>
      <w:r w:rsidR="00A0209F" w:rsidRPr="00FF517E">
        <w:rPr>
          <w:lang w:eastAsia="ar-SA"/>
        </w:rPr>
        <w:t>.1</w:t>
      </w:r>
      <w:r w:rsidRPr="00FF517E">
        <w:rPr>
          <w:lang w:eastAsia="ar-SA"/>
        </w:rPr>
        <w:tab/>
        <w:t>Reati di falso nummario: art. 25-bis, Decreto Legislativo 8 giugno 2001 n. 231 [Articolo aggiunto dal D.L. 25 settembre 2001 n. 350, art. 6, D.L. convertito con modificazioni dalla legge n. 409 del 23/11/2001; modificato dalla legge n. 99 del 23/07/09].</w:t>
      </w:r>
      <w:bookmarkEnd w:id="7"/>
    </w:p>
    <w:p w14:paraId="6641EBF8" w14:textId="77777777" w:rsidR="00A0209F" w:rsidRPr="00FF517E" w:rsidRDefault="00A0209F" w:rsidP="00A0209F">
      <w:pPr>
        <w:rPr>
          <w:lang w:eastAsia="ar-SA"/>
        </w:rPr>
      </w:pPr>
    </w:p>
    <w:p w14:paraId="0E720F9C" w14:textId="367509CD" w:rsidR="00C173A7" w:rsidRPr="00FF517E" w:rsidRDefault="00A0209F"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F</w:t>
      </w:r>
      <w:r w:rsidR="00C173A7" w:rsidRPr="00FF517E">
        <w:rPr>
          <w:rFonts w:ascii="Verdana" w:eastAsia="Times New Roman" w:hAnsi="Verdana"/>
          <w:bCs/>
          <w:color w:val="auto"/>
          <w:sz w:val="22"/>
          <w:lang w:eastAsia="ar-SA"/>
        </w:rPr>
        <w:t xml:space="preserve">alsificazione di monete, spendita e introduzione nello Stato, previo concerto, di monete falsificate - art. 453 c.p.; alterazione di monete - art. 454 c.p.; spendita e introduzione nello Stato, senza concerto, di monete falsificate – art. 455 c.p.; spendita di monete falsificate ricevute in buona fede – art. 457 c.p.; falsificazione </w:t>
      </w:r>
      <w:r w:rsidR="00C173A7" w:rsidRPr="00FF517E">
        <w:rPr>
          <w:rFonts w:ascii="Verdana" w:eastAsia="Times New Roman" w:hAnsi="Verdana"/>
          <w:bCs/>
          <w:color w:val="auto"/>
          <w:sz w:val="22"/>
          <w:lang w:eastAsia="ar-SA"/>
        </w:rPr>
        <w:lastRenderedPageBreak/>
        <w:t>di valori di bollo, introduzione nello Stato, acquisto, detenzione o messa in circolazione di valori di bollo falsificati – art. 459 c.p.; contraffazione di carta filigranata in uso per la fabbricazione di carte di pubblico credito o di valori di bollo – art. 460 c.p.; fabbricazione o detenzione di filigrane o di strumenti destinati alla falsificazione di monete, di valori di bollo o di carta filigranata – art. 461 c.p.; uso di valori di bollo contraffatti o alterati – art. 464 c.p., contraffazione, alterazione o uso di marchi o segni distintivi ovvero di brevetti, modelli e disegni (art. 473 c.p.); Introduzione nello Stato e commercio di prodotti con segni falsi (art. 474 c.p.).</w:t>
      </w:r>
    </w:p>
    <w:p w14:paraId="48CD9BE7"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12E2CAA8" w14:textId="509D4BE4" w:rsidR="00C173A7" w:rsidRPr="00FF517E" w:rsidRDefault="00C173A7" w:rsidP="00A0209F">
      <w:pPr>
        <w:pStyle w:val="Titolo2"/>
        <w:rPr>
          <w:lang w:eastAsia="ar-SA"/>
        </w:rPr>
      </w:pPr>
      <w:r w:rsidRPr="00FF517E">
        <w:rPr>
          <w:lang w:eastAsia="ar-SA"/>
        </w:rPr>
        <w:tab/>
      </w:r>
      <w:bookmarkStart w:id="8" w:name="_Toc59039608"/>
      <w:r w:rsidRPr="00FF517E">
        <w:rPr>
          <w:lang w:eastAsia="ar-SA"/>
        </w:rPr>
        <w:t>3.</w:t>
      </w:r>
      <w:r w:rsidR="00A0209F" w:rsidRPr="00FF517E">
        <w:rPr>
          <w:lang w:eastAsia="ar-SA"/>
        </w:rPr>
        <w:t>2</w:t>
      </w:r>
      <w:r w:rsidRPr="00FF517E">
        <w:rPr>
          <w:lang w:eastAsia="ar-SA"/>
        </w:rPr>
        <w:tab/>
        <w:t>Attività sensibili.</w:t>
      </w:r>
      <w:bookmarkEnd w:id="8"/>
    </w:p>
    <w:p w14:paraId="4A85BC92" w14:textId="77777777" w:rsidR="00BD0FA0" w:rsidRPr="00FF517E" w:rsidRDefault="00BD0FA0" w:rsidP="00C173A7">
      <w:pPr>
        <w:spacing w:after="0" w:line="240" w:lineRule="auto"/>
        <w:ind w:right="0"/>
        <w:rPr>
          <w:rFonts w:ascii="Verdana" w:eastAsia="Times New Roman" w:hAnsi="Verdana"/>
          <w:bCs/>
          <w:color w:val="auto"/>
          <w:sz w:val="22"/>
          <w:lang w:eastAsia="ar-SA"/>
        </w:rPr>
      </w:pPr>
    </w:p>
    <w:p w14:paraId="21854B6D" w14:textId="6C88788D"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Le attività in cui si può realizzare uno dei reati sopra menzionati sono: </w:t>
      </w:r>
    </w:p>
    <w:p w14:paraId="1D495528" w14:textId="1D40B7A5" w:rsidR="00A0209F" w:rsidRPr="00FF517E" w:rsidRDefault="00A0209F" w:rsidP="00AE6120">
      <w:pPr>
        <w:pStyle w:val="Paragrafoelenco"/>
        <w:numPr>
          <w:ilvl w:val="0"/>
          <w:numId w:val="4"/>
        </w:numPr>
        <w:spacing w:after="0" w:line="240" w:lineRule="auto"/>
        <w:rPr>
          <w:rFonts w:ascii="Verdana" w:eastAsia="Times New Roman" w:hAnsi="Verdana"/>
          <w:bCs/>
          <w:lang w:eastAsia="ar-SA"/>
        </w:rPr>
      </w:pPr>
      <w:r w:rsidRPr="00FF517E">
        <w:rPr>
          <w:rFonts w:ascii="Verdana" w:eastAsia="Times New Roman" w:hAnsi="Verdana"/>
          <w:bCs/>
          <w:lang w:eastAsia="ar-SA"/>
        </w:rPr>
        <w:t>Gestione denaro contante</w:t>
      </w:r>
      <w:r w:rsidR="00FE6CF6" w:rsidRPr="00FF517E">
        <w:rPr>
          <w:rFonts w:ascii="Verdana" w:eastAsia="Times New Roman" w:hAnsi="Verdana"/>
          <w:bCs/>
          <w:lang w:eastAsia="ar-SA"/>
        </w:rPr>
        <w:t>.</w:t>
      </w:r>
    </w:p>
    <w:p w14:paraId="21549615" w14:textId="77777777" w:rsidR="00A0209F" w:rsidRPr="00FF517E" w:rsidRDefault="00A0209F" w:rsidP="00AE6120">
      <w:pPr>
        <w:pStyle w:val="Paragrafoelenco"/>
        <w:numPr>
          <w:ilvl w:val="0"/>
          <w:numId w:val="4"/>
        </w:numPr>
        <w:spacing w:after="0" w:line="240" w:lineRule="auto"/>
        <w:rPr>
          <w:rFonts w:ascii="Verdana" w:eastAsia="Times New Roman" w:hAnsi="Verdana"/>
          <w:bCs/>
          <w:lang w:eastAsia="ar-SA"/>
        </w:rPr>
      </w:pPr>
      <w:r w:rsidRPr="00FF517E">
        <w:rPr>
          <w:rFonts w:ascii="Verdana" w:eastAsia="Times New Roman" w:hAnsi="Verdana"/>
          <w:bCs/>
          <w:lang w:eastAsia="ar-SA"/>
        </w:rPr>
        <w:t>Gestione cassa.</w:t>
      </w:r>
    </w:p>
    <w:p w14:paraId="0B5C6046" w14:textId="56D208A3" w:rsidR="00C173A7" w:rsidRPr="00FF517E" w:rsidRDefault="00A0209F" w:rsidP="00AE6120">
      <w:pPr>
        <w:pStyle w:val="Paragrafoelenco"/>
        <w:numPr>
          <w:ilvl w:val="0"/>
          <w:numId w:val="4"/>
        </w:numPr>
        <w:spacing w:after="0" w:line="240" w:lineRule="auto"/>
        <w:rPr>
          <w:rFonts w:ascii="Verdana" w:eastAsia="Times New Roman" w:hAnsi="Verdana"/>
          <w:bCs/>
          <w:lang w:eastAsia="ar-SA"/>
        </w:rPr>
      </w:pPr>
      <w:r w:rsidRPr="00FF517E">
        <w:rPr>
          <w:rFonts w:ascii="Verdana" w:eastAsia="Times New Roman" w:hAnsi="Verdana"/>
          <w:bCs/>
          <w:lang w:eastAsia="ar-SA"/>
        </w:rPr>
        <w:t>Utilizzo delle marche da bollo</w:t>
      </w:r>
      <w:r w:rsidR="00FE6CF6" w:rsidRPr="00FF517E">
        <w:rPr>
          <w:rFonts w:ascii="Verdana" w:eastAsia="Times New Roman" w:hAnsi="Verdana"/>
          <w:bCs/>
          <w:lang w:eastAsia="ar-SA"/>
        </w:rPr>
        <w:t>.</w:t>
      </w:r>
    </w:p>
    <w:p w14:paraId="3920D196" w14:textId="77777777" w:rsidR="00A0209F" w:rsidRPr="00FF517E" w:rsidRDefault="00A0209F" w:rsidP="00A0209F">
      <w:pPr>
        <w:pStyle w:val="Paragrafoelenco"/>
        <w:spacing w:after="0" w:line="240" w:lineRule="auto"/>
        <w:rPr>
          <w:rFonts w:ascii="Verdana" w:eastAsia="Times New Roman" w:hAnsi="Verdana"/>
          <w:bCs/>
          <w:lang w:eastAsia="ar-SA"/>
        </w:rPr>
      </w:pPr>
    </w:p>
    <w:p w14:paraId="71E605D0" w14:textId="143980F7" w:rsidR="00C173A7" w:rsidRPr="00FF517E" w:rsidRDefault="00C173A7" w:rsidP="00A0209F">
      <w:pPr>
        <w:pStyle w:val="Titolo2"/>
        <w:rPr>
          <w:lang w:eastAsia="ar-SA"/>
        </w:rPr>
      </w:pPr>
      <w:r w:rsidRPr="00FF517E">
        <w:rPr>
          <w:lang w:eastAsia="ar-SA"/>
        </w:rPr>
        <w:tab/>
      </w:r>
      <w:bookmarkStart w:id="9" w:name="_Toc59039609"/>
      <w:r w:rsidRPr="00FF517E">
        <w:rPr>
          <w:lang w:eastAsia="ar-SA"/>
        </w:rPr>
        <w:t>3.</w:t>
      </w:r>
      <w:r w:rsidR="00A0209F" w:rsidRPr="00FF517E">
        <w:rPr>
          <w:lang w:eastAsia="ar-SA"/>
        </w:rPr>
        <w:t>3</w:t>
      </w:r>
      <w:r w:rsidRPr="00FF517E">
        <w:rPr>
          <w:lang w:eastAsia="ar-SA"/>
        </w:rPr>
        <w:tab/>
        <w:t>Procedure</w:t>
      </w:r>
      <w:bookmarkEnd w:id="9"/>
    </w:p>
    <w:p w14:paraId="7D154DF2" w14:textId="77777777" w:rsidR="00A0209F" w:rsidRPr="00FF517E" w:rsidRDefault="00A0209F" w:rsidP="00A0209F">
      <w:pPr>
        <w:rPr>
          <w:lang w:eastAsia="ar-SA"/>
        </w:rPr>
      </w:pPr>
    </w:p>
    <w:p w14:paraId="2079F918" w14:textId="52A22AEF"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Le metodologie di gestione della cassa e di gestione dei pagamenti sono regolamentate all’interno </w:t>
      </w:r>
      <w:r w:rsidR="000152B5" w:rsidRPr="00FF517E">
        <w:rPr>
          <w:rFonts w:ascii="Verdana" w:eastAsia="Times New Roman" w:hAnsi="Verdana"/>
          <w:bCs/>
          <w:color w:val="auto"/>
          <w:sz w:val="22"/>
          <w:lang w:eastAsia="ar-SA"/>
        </w:rPr>
        <w:t>della “Procedura gestione di cassa”.</w:t>
      </w:r>
    </w:p>
    <w:p w14:paraId="0255E35E"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Per quanto riguarda l’utilizzo di marche da bollo, il valore limitato di quelle utilizzate, fa escludere la possibilità di loro contraffazione.</w:t>
      </w:r>
    </w:p>
    <w:p w14:paraId="15E4F323" w14:textId="07A016EB" w:rsidR="000152B5"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b/>
      </w:r>
    </w:p>
    <w:p w14:paraId="3AA4774F" w14:textId="5E4412A6" w:rsidR="000152B5" w:rsidRPr="00FF517E" w:rsidRDefault="00C173A7" w:rsidP="000152B5">
      <w:pPr>
        <w:pStyle w:val="Titolo2"/>
        <w:rPr>
          <w:lang w:eastAsia="ar-SA"/>
        </w:rPr>
      </w:pPr>
      <w:r w:rsidRPr="00FF517E">
        <w:rPr>
          <w:lang w:eastAsia="ar-SA"/>
        </w:rPr>
        <w:tab/>
      </w:r>
      <w:bookmarkStart w:id="10" w:name="_Toc59039610"/>
      <w:r w:rsidRPr="00FF517E">
        <w:rPr>
          <w:lang w:eastAsia="ar-SA"/>
        </w:rPr>
        <w:t>4</w:t>
      </w:r>
      <w:r w:rsidR="000152B5" w:rsidRPr="00FF517E">
        <w:rPr>
          <w:lang w:eastAsia="ar-SA"/>
        </w:rPr>
        <w:t>.1</w:t>
      </w:r>
      <w:r w:rsidR="000152B5" w:rsidRPr="00FF517E">
        <w:rPr>
          <w:lang w:eastAsia="ar-SA"/>
        </w:rPr>
        <w:tab/>
      </w:r>
      <w:r w:rsidRPr="00FF517E">
        <w:rPr>
          <w:lang w:eastAsia="ar-SA"/>
        </w:rPr>
        <w:t xml:space="preserve"> Delitti di criminalità organizzata</w:t>
      </w:r>
      <w:r w:rsidR="000152B5" w:rsidRPr="00FF517E">
        <w:rPr>
          <w:lang w:eastAsia="ar-SA"/>
        </w:rPr>
        <w:t xml:space="preserve"> </w:t>
      </w:r>
      <w:r w:rsidRPr="00FF517E">
        <w:rPr>
          <w:lang w:eastAsia="ar-SA"/>
        </w:rPr>
        <w:t xml:space="preserve">(art. 24-ter, </w:t>
      </w:r>
      <w:proofErr w:type="spellStart"/>
      <w:r w:rsidRPr="00FF517E">
        <w:rPr>
          <w:lang w:eastAsia="ar-SA"/>
        </w:rPr>
        <w:t>D.Lgs.</w:t>
      </w:r>
      <w:proofErr w:type="spellEnd"/>
      <w:r w:rsidRPr="00FF517E">
        <w:rPr>
          <w:lang w:eastAsia="ar-SA"/>
        </w:rPr>
        <w:t xml:space="preserve"> 231/01) [Articolo aggiunto dalla L. 15 luglio 2009, n. 94, art. 2, co. 29]</w:t>
      </w:r>
      <w:r w:rsidR="000152B5" w:rsidRPr="00FF517E">
        <w:rPr>
          <w:lang w:eastAsia="ar-SA"/>
        </w:rPr>
        <w:t xml:space="preserve"> Ricettazione, riciclaggio e impiego di denaro, beni o utilità di provenienza illecita (art. 25-octies, </w:t>
      </w:r>
      <w:proofErr w:type="spellStart"/>
      <w:r w:rsidR="000152B5" w:rsidRPr="00FF517E">
        <w:rPr>
          <w:lang w:eastAsia="ar-SA"/>
        </w:rPr>
        <w:t>D.Lgs.</w:t>
      </w:r>
      <w:proofErr w:type="spellEnd"/>
      <w:r w:rsidR="000152B5" w:rsidRPr="00FF517E">
        <w:rPr>
          <w:lang w:eastAsia="ar-SA"/>
        </w:rPr>
        <w:t xml:space="preserve"> 231/01) [Articolo aggiunto dal </w:t>
      </w:r>
      <w:proofErr w:type="spellStart"/>
      <w:r w:rsidR="000152B5" w:rsidRPr="00FF517E">
        <w:rPr>
          <w:lang w:eastAsia="ar-SA"/>
        </w:rPr>
        <w:t>D.Lgs.</w:t>
      </w:r>
      <w:proofErr w:type="spellEnd"/>
      <w:r w:rsidR="000152B5" w:rsidRPr="00FF517E">
        <w:rPr>
          <w:lang w:eastAsia="ar-SA"/>
        </w:rPr>
        <w:t xml:space="preserve"> 21 novembre 2007 n. 231, art. 63, co. 3].- Reati transnazionali (Legge 16 marzo 2006, n. 146, artt. 3 e 10)</w:t>
      </w:r>
      <w:bookmarkEnd w:id="10"/>
    </w:p>
    <w:p w14:paraId="7D106992" w14:textId="77777777" w:rsidR="000152B5" w:rsidRPr="00FF517E" w:rsidRDefault="000152B5" w:rsidP="000152B5">
      <w:pPr>
        <w:pStyle w:val="Nessunaspaziatura"/>
        <w:rPr>
          <w:rFonts w:ascii="Verdana" w:hAnsi="Verdana"/>
          <w:sz w:val="22"/>
          <w:lang w:eastAsia="ar-SA"/>
        </w:rPr>
      </w:pPr>
    </w:p>
    <w:p w14:paraId="54EE050A" w14:textId="17A3AC29" w:rsidR="00C173A7" w:rsidRPr="00FF517E" w:rsidRDefault="00C173A7" w:rsidP="000152B5">
      <w:pPr>
        <w:pStyle w:val="Nessunaspaziatura"/>
        <w:rPr>
          <w:rFonts w:ascii="Verdana" w:hAnsi="Verdana"/>
          <w:sz w:val="22"/>
          <w:lang w:eastAsia="ar-SA"/>
        </w:rPr>
      </w:pPr>
      <w:r w:rsidRPr="00FF517E">
        <w:rPr>
          <w:rFonts w:ascii="Verdana" w:hAnsi="Verdana"/>
          <w:sz w:val="22"/>
          <w:lang w:eastAsia="ar-SA"/>
        </w:rPr>
        <w:t>Associazione per delinquere (art. 416 c.p., ad eccezione del sesto comma);- Associazione a delinquere finalizzata alla riduzione o al mantenimento in schiavitù, alla tratta di persone, all'acquisto e alienazione di schiavi ed ai reati concernenti le violazioni delle disposizioni sull'immigrazione clandestina di cui all'art. 12 d. lgs 286/1998 (art. 416, sesto comma, c.p.);-Associazione di tipo mafioso (art. 416-bis c.p.);-Scambio elettorale politico-mafioso (art. 416-ter c.p.);-Sequestro di persona a scopo di estorsione (art. 630 c.p.);-Associazione finalizzata al traffico illecito di sostanze stupefacenti o psicotrope (art. 74 DPR 9 ottobre 1990, n. 309);-Illegale fabbricazione, introduzione nello Stato, messa in vendita, cessione, detenzione e porto in luogo pubblico o aperto al pubblico di armi da guerra o tipo guerra o parti di esse, di esplosivi, di armi clandestine nonché di più armi comuni da sparo(*) (art. 407, co. 2, lett. a), numero 5), c.p.p.).</w:t>
      </w:r>
    </w:p>
    <w:p w14:paraId="4A443F14"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lastRenderedPageBreak/>
        <w:t>(*) Escluse quelle denominate «da bersaglio da sala», o ad emissione di gas, nonché le armi ad aria compressa o gas compressi, sia lunghe sia corte i cui proiettili erogano un'energia cinetica superiore a 7,5 joule, e gli strumenti lanciarazzi, salvo che si tratti di armi destinate alla pesca ovvero di armi e strumenti per i quali la "Commissione consultiva centrale per il controllo delle armi" escluda, in relazione alle rispettive caratteristiche, l'attitudine a recare offesa alla persona</w:t>
      </w:r>
    </w:p>
    <w:p w14:paraId="3734B211"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4365BFB9" w14:textId="239BDBBD"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b/>
      </w:r>
      <w:r w:rsidR="000152B5" w:rsidRPr="00FF517E">
        <w:rPr>
          <w:rFonts w:ascii="Verdana" w:eastAsia="Times New Roman" w:hAnsi="Verdana"/>
          <w:bCs/>
          <w:color w:val="auto"/>
          <w:sz w:val="22"/>
          <w:lang w:eastAsia="ar-SA"/>
        </w:rPr>
        <w:t>R</w:t>
      </w:r>
      <w:r w:rsidRPr="00FF517E">
        <w:rPr>
          <w:rFonts w:ascii="Verdana" w:eastAsia="Times New Roman" w:hAnsi="Verdana"/>
          <w:bCs/>
          <w:color w:val="auto"/>
          <w:sz w:val="22"/>
          <w:lang w:eastAsia="ar-SA"/>
        </w:rPr>
        <w:t>icettazione (art. 648 c.p.) Riciclaggio (art. 648-bis c.p.) autoriciclaggio (art.648-ter.1 c.p.</w:t>
      </w:r>
      <w:proofErr w:type="gramStart"/>
      <w:r w:rsidRPr="00FF517E">
        <w:rPr>
          <w:rFonts w:ascii="Verdana" w:eastAsia="Times New Roman" w:hAnsi="Verdana"/>
          <w:bCs/>
          <w:color w:val="auto"/>
          <w:sz w:val="22"/>
          <w:lang w:eastAsia="ar-SA"/>
        </w:rPr>
        <w:t>);-</w:t>
      </w:r>
      <w:proofErr w:type="gramEnd"/>
      <w:r w:rsidRPr="00FF517E">
        <w:rPr>
          <w:rFonts w:ascii="Verdana" w:eastAsia="Times New Roman" w:hAnsi="Verdana"/>
          <w:bCs/>
          <w:color w:val="auto"/>
          <w:sz w:val="22"/>
          <w:lang w:eastAsia="ar-SA"/>
        </w:rPr>
        <w:t xml:space="preserve"> Impiego di denaro, beni o utilità di provenienza illecita (art. 648-ter c.p.).</w:t>
      </w:r>
    </w:p>
    <w:p w14:paraId="2021D94D" w14:textId="77777777" w:rsidR="000152B5" w:rsidRPr="00FF517E" w:rsidRDefault="000152B5" w:rsidP="00C173A7">
      <w:pPr>
        <w:spacing w:after="0" w:line="240" w:lineRule="auto"/>
        <w:ind w:right="0"/>
        <w:rPr>
          <w:rFonts w:ascii="Verdana" w:eastAsia="Times New Roman" w:hAnsi="Verdana"/>
          <w:bCs/>
          <w:color w:val="auto"/>
          <w:sz w:val="22"/>
          <w:lang w:eastAsia="ar-SA"/>
        </w:rPr>
      </w:pPr>
    </w:p>
    <w:p w14:paraId="435A5E24" w14:textId="4FC45958" w:rsidR="000152B5" w:rsidRPr="00FF517E" w:rsidRDefault="000152B5"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Transnazionali</w:t>
      </w:r>
    </w:p>
    <w:p w14:paraId="716B526D" w14:textId="3255E4DF"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a) sia commesso in più di uno Stato; b) ovvero sia commesso in uno Stato, ma una parte sostanziale della sua preparazione, pianificazione, direzione o controllo avvenga in un altro Stato; c) ovvero sia commesso in uno Stato, ma in esso sia implicato un gruppo criminale organizzato impegnato in attività criminali in più di uno Stato; d) ovvero sia commesso in uno Stato ma abbia effetti sostanziali in un altro Stato.: -  Associazione per delinquere (art. 416 c.p.); Associazione di tipo mafioso (art. 416-bis c.p.);- Associazione per delinquere finalizzata al contrabbando di tabacchi lavorati esteri (art. 291-quater del testo unico di cui al decreto del Presidente della Repubblica 23 gennaio 1973, n. 43);- Associazione finalizzata al traffico illecito di sostanze stupefacenti o psicotrope (art. 74 del testo unico di cui al decreto del Presidente della Repubblica 9 ottobre 1990, n. 309);- Riciclaggio (art. 648-bis c.p.) (abrogato dal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231/07, art. 64, co. 1, </w:t>
      </w:r>
      <w:proofErr w:type="spellStart"/>
      <w:r w:rsidRPr="00FF517E">
        <w:rPr>
          <w:rFonts w:ascii="Verdana" w:eastAsia="Times New Roman" w:hAnsi="Verdana"/>
          <w:bCs/>
          <w:color w:val="auto"/>
          <w:sz w:val="22"/>
          <w:lang w:eastAsia="ar-SA"/>
        </w:rPr>
        <w:t>let</w:t>
      </w:r>
      <w:proofErr w:type="spellEnd"/>
      <w:r w:rsidRPr="00FF517E">
        <w:rPr>
          <w:rFonts w:ascii="Verdana" w:eastAsia="Times New Roman" w:hAnsi="Verdana"/>
          <w:bCs/>
          <w:color w:val="auto"/>
          <w:sz w:val="22"/>
          <w:lang w:eastAsia="ar-SA"/>
        </w:rPr>
        <w:t>. f</w:t>
      </w:r>
      <w:proofErr w:type="gramStart"/>
      <w:r w:rsidRPr="00FF517E">
        <w:rPr>
          <w:rFonts w:ascii="Verdana" w:eastAsia="Times New Roman" w:hAnsi="Verdana"/>
          <w:bCs/>
          <w:color w:val="auto"/>
          <w:sz w:val="22"/>
          <w:lang w:eastAsia="ar-SA"/>
        </w:rPr>
        <w:t>);-</w:t>
      </w:r>
      <w:proofErr w:type="gramEnd"/>
      <w:r w:rsidRPr="00FF517E">
        <w:rPr>
          <w:rFonts w:ascii="Verdana" w:eastAsia="Times New Roman" w:hAnsi="Verdana"/>
          <w:bCs/>
          <w:color w:val="auto"/>
          <w:sz w:val="22"/>
          <w:lang w:eastAsia="ar-SA"/>
        </w:rPr>
        <w:t xml:space="preserve"> Impiego di denaro, beni o utilità di provenienza illecita (art. 648-ter c.p.) (abrogato dal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231/07, art. 64, co. 1, </w:t>
      </w:r>
      <w:proofErr w:type="spellStart"/>
      <w:r w:rsidRPr="00FF517E">
        <w:rPr>
          <w:rFonts w:ascii="Verdana" w:eastAsia="Times New Roman" w:hAnsi="Verdana"/>
          <w:bCs/>
          <w:color w:val="auto"/>
          <w:sz w:val="22"/>
          <w:lang w:eastAsia="ar-SA"/>
        </w:rPr>
        <w:t>let</w:t>
      </w:r>
      <w:proofErr w:type="spellEnd"/>
      <w:r w:rsidRPr="00FF517E">
        <w:rPr>
          <w:rFonts w:ascii="Verdana" w:eastAsia="Times New Roman" w:hAnsi="Verdana"/>
          <w:bCs/>
          <w:color w:val="auto"/>
          <w:sz w:val="22"/>
          <w:lang w:eastAsia="ar-SA"/>
        </w:rPr>
        <w:t>. f);</w:t>
      </w:r>
      <w:r w:rsidR="00FE6CF6" w:rsidRPr="00FF517E">
        <w:rPr>
          <w:rFonts w:ascii="Verdana" w:eastAsia="Times New Roman" w:hAnsi="Verdana"/>
          <w:bCs/>
          <w:color w:val="auto"/>
          <w:sz w:val="22"/>
          <w:lang w:eastAsia="ar-SA"/>
        </w:rPr>
        <w:t xml:space="preserve"> </w:t>
      </w:r>
      <w:r w:rsidRPr="00FF517E">
        <w:rPr>
          <w:rFonts w:ascii="Verdana" w:eastAsia="Times New Roman" w:hAnsi="Verdana"/>
          <w:bCs/>
          <w:color w:val="auto"/>
          <w:sz w:val="22"/>
          <w:lang w:eastAsia="ar-SA"/>
        </w:rPr>
        <w:t>- Disposizioni contro le immigrazioni clandestine (art. 12, commi 3, 3-bis, 3-ter e 5, del testo unico di cui al decreto legislativo 25 luglio 1998, n. 286</w:t>
      </w:r>
      <w:proofErr w:type="gramStart"/>
      <w:r w:rsidRPr="00FF517E">
        <w:rPr>
          <w:rFonts w:ascii="Verdana" w:eastAsia="Times New Roman" w:hAnsi="Verdana"/>
          <w:bCs/>
          <w:color w:val="auto"/>
          <w:sz w:val="22"/>
          <w:lang w:eastAsia="ar-SA"/>
        </w:rPr>
        <w:t>);-</w:t>
      </w:r>
      <w:proofErr w:type="gramEnd"/>
      <w:r w:rsidRPr="00FF517E">
        <w:rPr>
          <w:rFonts w:ascii="Verdana" w:eastAsia="Times New Roman" w:hAnsi="Verdana"/>
          <w:bCs/>
          <w:color w:val="auto"/>
          <w:sz w:val="22"/>
          <w:lang w:eastAsia="ar-SA"/>
        </w:rPr>
        <w:t xml:space="preserve"> Induzione a non rendere dichiarazioni o a rendere dichiarazioni mendaci all'autorità giudiziaria (art. 377-bis c.p.);- Favoreggiamento personale (art. 378 c.p.). </w:t>
      </w:r>
    </w:p>
    <w:p w14:paraId="3D461263"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443C444B" w14:textId="732CA4D6" w:rsidR="00C173A7" w:rsidRPr="00FF517E" w:rsidRDefault="00C173A7" w:rsidP="000152B5">
      <w:pPr>
        <w:pStyle w:val="Titolo2"/>
        <w:rPr>
          <w:lang w:eastAsia="ar-SA"/>
        </w:rPr>
      </w:pPr>
      <w:r w:rsidRPr="00FF517E">
        <w:rPr>
          <w:rFonts w:ascii="Verdana" w:eastAsia="Times New Roman" w:hAnsi="Verdana"/>
          <w:bCs/>
          <w:color w:val="auto"/>
          <w:sz w:val="22"/>
          <w:lang w:eastAsia="ar-SA"/>
        </w:rPr>
        <w:tab/>
      </w:r>
      <w:bookmarkStart w:id="11" w:name="_Toc59039611"/>
      <w:r w:rsidRPr="00FF517E">
        <w:rPr>
          <w:lang w:eastAsia="ar-SA"/>
        </w:rPr>
        <w:t>4.</w:t>
      </w:r>
      <w:r w:rsidR="000152B5" w:rsidRPr="00FF517E">
        <w:rPr>
          <w:lang w:eastAsia="ar-SA"/>
        </w:rPr>
        <w:t>2</w:t>
      </w:r>
      <w:r w:rsidRPr="00FF517E">
        <w:rPr>
          <w:lang w:eastAsia="ar-SA"/>
        </w:rPr>
        <w:tab/>
        <w:t>Attività sensibili</w:t>
      </w:r>
      <w:bookmarkEnd w:id="11"/>
    </w:p>
    <w:p w14:paraId="12BC935E" w14:textId="77777777" w:rsidR="00C628A6" w:rsidRPr="00FF517E" w:rsidRDefault="00C628A6" w:rsidP="00C628A6">
      <w:pPr>
        <w:rPr>
          <w:lang w:eastAsia="ar-SA"/>
        </w:rPr>
      </w:pPr>
    </w:p>
    <w:p w14:paraId="5714D367"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Le attività in cui si può realizzare uno dei reati sopra menzionati sono: </w:t>
      </w:r>
    </w:p>
    <w:p w14:paraId="26EB0A40" w14:textId="243A14E2" w:rsidR="000152B5" w:rsidRPr="00FF517E" w:rsidRDefault="000152B5" w:rsidP="00AE6120">
      <w:pPr>
        <w:pStyle w:val="Paragrafoelenco"/>
        <w:numPr>
          <w:ilvl w:val="0"/>
          <w:numId w:val="5"/>
        </w:numPr>
        <w:spacing w:after="0" w:line="240" w:lineRule="auto"/>
        <w:rPr>
          <w:rFonts w:ascii="Verdana" w:eastAsia="Times New Roman" w:hAnsi="Verdana"/>
          <w:bCs/>
          <w:lang w:eastAsia="ar-SA"/>
        </w:rPr>
      </w:pPr>
      <w:r w:rsidRPr="00FF517E">
        <w:rPr>
          <w:rFonts w:ascii="Verdana" w:eastAsia="Times New Roman" w:hAnsi="Verdana"/>
          <w:bCs/>
          <w:lang w:eastAsia="ar-SA"/>
        </w:rPr>
        <w:t>Assunzione del personale</w:t>
      </w:r>
      <w:r w:rsidR="00FE6CF6" w:rsidRPr="00FF517E">
        <w:rPr>
          <w:rFonts w:ascii="Verdana" w:eastAsia="Times New Roman" w:hAnsi="Verdana"/>
          <w:bCs/>
          <w:lang w:eastAsia="ar-SA"/>
        </w:rPr>
        <w:t>.</w:t>
      </w:r>
    </w:p>
    <w:p w14:paraId="21F50441" w14:textId="49D527F7" w:rsidR="000152B5" w:rsidRPr="00FF517E" w:rsidRDefault="000152B5" w:rsidP="00AE6120">
      <w:pPr>
        <w:pStyle w:val="Paragrafoelenco"/>
        <w:numPr>
          <w:ilvl w:val="0"/>
          <w:numId w:val="5"/>
        </w:numPr>
        <w:spacing w:after="0" w:line="240" w:lineRule="auto"/>
        <w:rPr>
          <w:rFonts w:ascii="Verdana" w:eastAsia="Times New Roman" w:hAnsi="Verdana"/>
          <w:bCs/>
          <w:lang w:eastAsia="ar-SA"/>
        </w:rPr>
      </w:pPr>
      <w:r w:rsidRPr="00FF517E">
        <w:rPr>
          <w:rFonts w:ascii="Verdana" w:eastAsia="Times New Roman" w:hAnsi="Verdana"/>
          <w:bCs/>
          <w:lang w:eastAsia="ar-SA"/>
        </w:rPr>
        <w:t xml:space="preserve">Rapporti con le Parti terze (fornitori e </w:t>
      </w:r>
      <w:r w:rsidR="00FE6CF6" w:rsidRPr="00FF517E">
        <w:rPr>
          <w:rFonts w:ascii="Verdana" w:eastAsia="Times New Roman" w:hAnsi="Verdana"/>
          <w:bCs/>
          <w:lang w:eastAsia="ar-SA"/>
        </w:rPr>
        <w:t>clienti</w:t>
      </w:r>
      <w:r w:rsidRPr="00FF517E">
        <w:rPr>
          <w:rFonts w:ascii="Verdana" w:eastAsia="Times New Roman" w:hAnsi="Verdana"/>
          <w:bCs/>
          <w:lang w:eastAsia="ar-SA"/>
        </w:rPr>
        <w:t>)</w:t>
      </w:r>
    </w:p>
    <w:p w14:paraId="4FB104A2" w14:textId="116B1396" w:rsidR="000152B5" w:rsidRPr="00FF517E" w:rsidRDefault="000152B5" w:rsidP="00AE6120">
      <w:pPr>
        <w:pStyle w:val="Paragrafoelenco"/>
        <w:numPr>
          <w:ilvl w:val="0"/>
          <w:numId w:val="5"/>
        </w:numPr>
        <w:spacing w:after="0" w:line="240" w:lineRule="auto"/>
        <w:rPr>
          <w:rFonts w:ascii="Verdana" w:eastAsia="Times New Roman" w:hAnsi="Verdana"/>
          <w:bCs/>
          <w:lang w:eastAsia="ar-SA"/>
        </w:rPr>
      </w:pPr>
      <w:r w:rsidRPr="00FF517E">
        <w:rPr>
          <w:rFonts w:ascii="Verdana" w:eastAsia="Times New Roman" w:hAnsi="Verdana"/>
          <w:bCs/>
          <w:lang w:eastAsia="ar-SA"/>
        </w:rPr>
        <w:t>Gestioni approvvigionamento</w:t>
      </w:r>
      <w:r w:rsidR="00FE6CF6" w:rsidRPr="00FF517E">
        <w:rPr>
          <w:rFonts w:ascii="Verdana" w:eastAsia="Times New Roman" w:hAnsi="Verdana"/>
          <w:bCs/>
          <w:lang w:eastAsia="ar-SA"/>
        </w:rPr>
        <w:t>.</w:t>
      </w:r>
    </w:p>
    <w:p w14:paraId="550B9E95" w14:textId="53DB27B3" w:rsidR="000152B5" w:rsidRPr="00FF517E" w:rsidRDefault="000152B5" w:rsidP="00AE6120">
      <w:pPr>
        <w:pStyle w:val="Paragrafoelenco"/>
        <w:numPr>
          <w:ilvl w:val="0"/>
          <w:numId w:val="5"/>
        </w:numPr>
        <w:spacing w:after="0" w:line="240" w:lineRule="auto"/>
        <w:rPr>
          <w:rFonts w:ascii="Verdana" w:eastAsia="Times New Roman" w:hAnsi="Verdana"/>
          <w:bCs/>
          <w:lang w:eastAsia="ar-SA"/>
        </w:rPr>
      </w:pPr>
      <w:r w:rsidRPr="00FF517E">
        <w:rPr>
          <w:rFonts w:ascii="Verdana" w:eastAsia="Times New Roman" w:hAnsi="Verdana"/>
          <w:bCs/>
          <w:lang w:eastAsia="ar-SA"/>
        </w:rPr>
        <w:t>Gestione pagamenti/incassi</w:t>
      </w:r>
      <w:r w:rsidR="00FE6CF6" w:rsidRPr="00FF517E">
        <w:rPr>
          <w:rFonts w:ascii="Verdana" w:eastAsia="Times New Roman" w:hAnsi="Verdana"/>
          <w:bCs/>
          <w:lang w:eastAsia="ar-SA"/>
        </w:rPr>
        <w:t>.</w:t>
      </w:r>
    </w:p>
    <w:p w14:paraId="7A4A0E9C" w14:textId="4433AC83" w:rsidR="00C173A7" w:rsidRPr="00FF517E" w:rsidRDefault="000152B5" w:rsidP="00AE6120">
      <w:pPr>
        <w:pStyle w:val="Paragrafoelenco"/>
        <w:numPr>
          <w:ilvl w:val="0"/>
          <w:numId w:val="5"/>
        </w:numPr>
        <w:spacing w:after="0" w:line="240" w:lineRule="auto"/>
        <w:rPr>
          <w:rFonts w:ascii="Verdana" w:eastAsia="Times New Roman" w:hAnsi="Verdana"/>
          <w:bCs/>
          <w:lang w:eastAsia="ar-SA"/>
        </w:rPr>
      </w:pPr>
      <w:r w:rsidRPr="00FF517E">
        <w:rPr>
          <w:rFonts w:ascii="Verdana" w:eastAsia="Times New Roman" w:hAnsi="Verdana"/>
          <w:bCs/>
          <w:lang w:eastAsia="ar-SA"/>
        </w:rPr>
        <w:t xml:space="preserve">Gestione di </w:t>
      </w:r>
      <w:r w:rsidR="00FE6CF6" w:rsidRPr="00FF517E">
        <w:rPr>
          <w:rFonts w:ascii="Verdana" w:eastAsia="Times New Roman" w:hAnsi="Verdana"/>
          <w:bCs/>
          <w:lang w:eastAsia="ar-SA"/>
        </w:rPr>
        <w:t>imposte</w:t>
      </w:r>
      <w:r w:rsidRPr="00FF517E">
        <w:rPr>
          <w:rFonts w:ascii="Verdana" w:eastAsia="Times New Roman" w:hAnsi="Verdana"/>
          <w:bCs/>
          <w:lang w:eastAsia="ar-SA"/>
        </w:rPr>
        <w:t xml:space="preserve"> e tributi</w:t>
      </w:r>
      <w:r w:rsidR="00FE6CF6" w:rsidRPr="00FF517E">
        <w:rPr>
          <w:rFonts w:ascii="Verdana" w:eastAsia="Times New Roman" w:hAnsi="Verdana"/>
          <w:bCs/>
          <w:lang w:eastAsia="ar-SA"/>
        </w:rPr>
        <w:t>.</w:t>
      </w:r>
    </w:p>
    <w:p w14:paraId="58068711" w14:textId="2BD27C5B" w:rsidR="005F1F92" w:rsidRPr="00FF517E" w:rsidRDefault="005F1F92" w:rsidP="005F1F92">
      <w:pPr>
        <w:pStyle w:val="Paragrafoelenco"/>
        <w:spacing w:after="0" w:line="240" w:lineRule="auto"/>
        <w:rPr>
          <w:rFonts w:ascii="Verdana" w:eastAsia="Times New Roman" w:hAnsi="Verdana"/>
          <w:bCs/>
          <w:lang w:eastAsia="ar-SA"/>
        </w:rPr>
      </w:pPr>
    </w:p>
    <w:p w14:paraId="44F97D5C" w14:textId="77777777" w:rsidR="00BD0FA0" w:rsidRPr="00FF517E" w:rsidRDefault="00BD0FA0" w:rsidP="005F1F92">
      <w:pPr>
        <w:pStyle w:val="Paragrafoelenco"/>
        <w:spacing w:after="0" w:line="240" w:lineRule="auto"/>
        <w:rPr>
          <w:rFonts w:ascii="Verdana" w:eastAsia="Times New Roman" w:hAnsi="Verdana"/>
          <w:bCs/>
          <w:lang w:eastAsia="ar-SA"/>
        </w:rPr>
      </w:pPr>
    </w:p>
    <w:p w14:paraId="061F7A8D" w14:textId="6BE18081" w:rsidR="00C173A7" w:rsidRPr="00FF517E" w:rsidRDefault="00C173A7" w:rsidP="000152B5">
      <w:pPr>
        <w:pStyle w:val="Titolo2"/>
        <w:rPr>
          <w:lang w:eastAsia="ar-SA"/>
        </w:rPr>
      </w:pPr>
      <w:r w:rsidRPr="00FF517E">
        <w:rPr>
          <w:lang w:eastAsia="ar-SA"/>
        </w:rPr>
        <w:lastRenderedPageBreak/>
        <w:tab/>
      </w:r>
      <w:bookmarkStart w:id="12" w:name="_Toc59039612"/>
      <w:r w:rsidRPr="00FF517E">
        <w:rPr>
          <w:lang w:eastAsia="ar-SA"/>
        </w:rPr>
        <w:t>4.</w:t>
      </w:r>
      <w:r w:rsidR="000152B5" w:rsidRPr="00FF517E">
        <w:rPr>
          <w:lang w:eastAsia="ar-SA"/>
        </w:rPr>
        <w:t>3</w:t>
      </w:r>
      <w:r w:rsidRPr="00FF517E">
        <w:rPr>
          <w:lang w:eastAsia="ar-SA"/>
        </w:rPr>
        <w:tab/>
        <w:t>Procedure</w:t>
      </w:r>
      <w:bookmarkEnd w:id="12"/>
    </w:p>
    <w:p w14:paraId="7AEB3162" w14:textId="77777777" w:rsidR="00BD0FA0" w:rsidRPr="00FF517E" w:rsidRDefault="00BD0FA0" w:rsidP="000152B5">
      <w:pPr>
        <w:spacing w:after="0" w:line="240" w:lineRule="auto"/>
        <w:ind w:right="0"/>
        <w:rPr>
          <w:rFonts w:ascii="Verdana" w:eastAsia="Times New Roman" w:hAnsi="Verdana"/>
          <w:bCs/>
          <w:color w:val="auto"/>
          <w:sz w:val="22"/>
          <w:lang w:eastAsia="ar-SA"/>
        </w:rPr>
      </w:pPr>
    </w:p>
    <w:p w14:paraId="6F1A8C45" w14:textId="2D499523" w:rsidR="000152B5" w:rsidRPr="00FF517E" w:rsidRDefault="00C173A7" w:rsidP="000152B5">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Per salvaguardarsi dall’incorrere in queste tipologie di reato, </w:t>
      </w:r>
      <w:r w:rsidR="000152B5" w:rsidRPr="00FF517E">
        <w:rPr>
          <w:rFonts w:ascii="Verdana" w:eastAsia="Times New Roman" w:hAnsi="Verdana"/>
          <w:bCs/>
          <w:color w:val="auto"/>
          <w:sz w:val="22"/>
          <w:lang w:eastAsia="ar-SA"/>
        </w:rPr>
        <w:t xml:space="preserve">ASFC di Rho </w:t>
      </w:r>
      <w:r w:rsidRPr="00FF517E">
        <w:rPr>
          <w:rFonts w:ascii="Verdana" w:eastAsia="Times New Roman" w:hAnsi="Verdana"/>
          <w:bCs/>
          <w:color w:val="auto"/>
          <w:sz w:val="22"/>
          <w:lang w:eastAsia="ar-SA"/>
        </w:rPr>
        <w:t xml:space="preserve">sottolinea la presenza di contratti o ordini sempre a supporto del pagamento delle prestazioni, la presenza di </w:t>
      </w:r>
      <w:r w:rsidR="000152B5" w:rsidRPr="00FF517E">
        <w:rPr>
          <w:rFonts w:ascii="Verdana" w:eastAsia="Times New Roman" w:hAnsi="Verdana"/>
          <w:bCs/>
          <w:color w:val="auto"/>
          <w:sz w:val="22"/>
          <w:lang w:eastAsia="ar-SA"/>
        </w:rPr>
        <w:t xml:space="preserve">procedure dedicate come la </w:t>
      </w:r>
      <w:r w:rsidR="00FE6CF6" w:rsidRPr="00FF517E">
        <w:rPr>
          <w:rFonts w:ascii="Verdana" w:eastAsia="Times New Roman" w:hAnsi="Verdana"/>
          <w:bCs/>
          <w:color w:val="auto"/>
          <w:sz w:val="22"/>
          <w:lang w:eastAsia="ar-SA"/>
        </w:rPr>
        <w:t>“P</w:t>
      </w:r>
      <w:r w:rsidR="000152B5" w:rsidRPr="00FF517E">
        <w:rPr>
          <w:rFonts w:ascii="Verdana" w:eastAsia="Times New Roman" w:hAnsi="Verdana"/>
          <w:bCs/>
          <w:color w:val="auto"/>
          <w:sz w:val="22"/>
          <w:lang w:eastAsia="ar-SA"/>
        </w:rPr>
        <w:t>rocedura di qualifica del fornitore e acquisiti</w:t>
      </w:r>
      <w:r w:rsidR="00FE6CF6" w:rsidRPr="00FF517E">
        <w:rPr>
          <w:rFonts w:ascii="Verdana" w:eastAsia="Times New Roman" w:hAnsi="Verdana"/>
          <w:bCs/>
          <w:color w:val="auto"/>
          <w:sz w:val="22"/>
          <w:lang w:eastAsia="ar-SA"/>
        </w:rPr>
        <w:t>”</w:t>
      </w:r>
      <w:r w:rsidR="000152B5" w:rsidRPr="00FF517E">
        <w:rPr>
          <w:rFonts w:ascii="Verdana" w:eastAsia="Times New Roman" w:hAnsi="Verdana"/>
          <w:bCs/>
          <w:color w:val="auto"/>
          <w:sz w:val="22"/>
          <w:lang w:eastAsia="ar-SA"/>
        </w:rPr>
        <w:t xml:space="preserve">, la </w:t>
      </w:r>
      <w:r w:rsidR="00FE6CF6" w:rsidRPr="00FF517E">
        <w:rPr>
          <w:rFonts w:ascii="Verdana" w:eastAsia="Times New Roman" w:hAnsi="Verdana"/>
          <w:bCs/>
          <w:color w:val="auto"/>
          <w:sz w:val="22"/>
          <w:lang w:eastAsia="ar-SA"/>
        </w:rPr>
        <w:t>“</w:t>
      </w:r>
      <w:r w:rsidR="000152B5" w:rsidRPr="00FF517E">
        <w:rPr>
          <w:rFonts w:ascii="Verdana" w:eastAsia="Times New Roman" w:hAnsi="Verdana"/>
          <w:bCs/>
          <w:color w:val="auto"/>
          <w:sz w:val="22"/>
          <w:lang w:eastAsia="ar-SA"/>
        </w:rPr>
        <w:t>Procedura di gestione del magazzino e controlli a rotazione/inventario</w:t>
      </w:r>
      <w:r w:rsidR="00FE6CF6" w:rsidRPr="00FF517E">
        <w:rPr>
          <w:rFonts w:ascii="Verdana" w:eastAsia="Times New Roman" w:hAnsi="Verdana"/>
          <w:bCs/>
          <w:color w:val="auto"/>
          <w:sz w:val="22"/>
          <w:lang w:eastAsia="ar-SA"/>
        </w:rPr>
        <w:t xml:space="preserve">”, </w:t>
      </w:r>
      <w:r w:rsidR="0081706E" w:rsidRPr="00FF517E">
        <w:rPr>
          <w:rFonts w:ascii="Verdana" w:eastAsia="Times New Roman" w:hAnsi="Verdana"/>
          <w:bCs/>
          <w:color w:val="auto"/>
          <w:sz w:val="22"/>
          <w:lang w:eastAsia="ar-SA"/>
        </w:rPr>
        <w:t xml:space="preserve">la procedura “Gestione amministrativa e dei pagamenti” </w:t>
      </w:r>
      <w:r w:rsidR="000152B5" w:rsidRPr="00FF517E">
        <w:rPr>
          <w:rFonts w:ascii="Verdana" w:eastAsia="Times New Roman" w:hAnsi="Verdana"/>
          <w:bCs/>
          <w:color w:val="auto"/>
          <w:sz w:val="22"/>
          <w:lang w:eastAsia="ar-SA"/>
        </w:rPr>
        <w:t>e anche l’utilizzo della tracciabilità dei flussi, la richiesta e la gestione CIG per gli acquisti.</w:t>
      </w:r>
    </w:p>
    <w:p w14:paraId="6145CEB0" w14:textId="206C7A28" w:rsidR="00FE6CF6" w:rsidRPr="00FF517E" w:rsidRDefault="00FE6CF6" w:rsidP="000152B5">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Per la relazione con il personale è presente lo Statuto, il Regolamento interno e la “Procedura personale”.</w:t>
      </w:r>
    </w:p>
    <w:p w14:paraId="00AD1AB7" w14:textId="38E2DB9D" w:rsidR="00C173A7" w:rsidRPr="00FF517E" w:rsidRDefault="000152B5" w:rsidP="000152B5">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Nelle procedure citate si </w:t>
      </w:r>
      <w:r w:rsidR="00C173A7" w:rsidRPr="00FF517E">
        <w:rPr>
          <w:rFonts w:ascii="Verdana" w:eastAsia="Times New Roman" w:hAnsi="Verdana"/>
          <w:bCs/>
          <w:color w:val="auto"/>
          <w:sz w:val="22"/>
          <w:lang w:eastAsia="ar-SA"/>
        </w:rPr>
        <w:t>specific</w:t>
      </w:r>
      <w:r w:rsidRPr="00FF517E">
        <w:rPr>
          <w:rFonts w:ascii="Verdana" w:eastAsia="Times New Roman" w:hAnsi="Verdana"/>
          <w:bCs/>
          <w:color w:val="auto"/>
          <w:sz w:val="22"/>
          <w:lang w:eastAsia="ar-SA"/>
        </w:rPr>
        <w:t>a</w:t>
      </w:r>
      <w:r w:rsidR="00C173A7" w:rsidRPr="00FF517E">
        <w:rPr>
          <w:rFonts w:ascii="Verdana" w:eastAsia="Times New Roman" w:hAnsi="Verdana"/>
          <w:bCs/>
          <w:color w:val="auto"/>
          <w:sz w:val="22"/>
          <w:lang w:eastAsia="ar-SA"/>
        </w:rPr>
        <w:t xml:space="preserve">no le attività e i controlli che devono essere effettuati nella gestione </w:t>
      </w:r>
      <w:r w:rsidRPr="00FF517E">
        <w:rPr>
          <w:rFonts w:ascii="Verdana" w:eastAsia="Times New Roman" w:hAnsi="Verdana"/>
          <w:bCs/>
          <w:color w:val="auto"/>
          <w:sz w:val="22"/>
          <w:lang w:eastAsia="ar-SA"/>
        </w:rPr>
        <w:t xml:space="preserve">della scelta e </w:t>
      </w:r>
      <w:r w:rsidR="00C173A7" w:rsidRPr="00FF517E">
        <w:rPr>
          <w:rFonts w:ascii="Verdana" w:eastAsia="Times New Roman" w:hAnsi="Verdana"/>
          <w:bCs/>
          <w:color w:val="auto"/>
          <w:sz w:val="22"/>
          <w:lang w:eastAsia="ar-SA"/>
        </w:rPr>
        <w:t>della contrattuali</w:t>
      </w:r>
      <w:r w:rsidRPr="00FF517E">
        <w:rPr>
          <w:rFonts w:ascii="Verdana" w:eastAsia="Times New Roman" w:hAnsi="Verdana"/>
          <w:bCs/>
          <w:color w:val="auto"/>
          <w:sz w:val="22"/>
          <w:lang w:eastAsia="ar-SA"/>
        </w:rPr>
        <w:t>zzazione</w:t>
      </w:r>
      <w:r w:rsidR="00C173A7" w:rsidRPr="00FF517E">
        <w:rPr>
          <w:rFonts w:ascii="Verdana" w:eastAsia="Times New Roman" w:hAnsi="Verdana"/>
          <w:bCs/>
          <w:color w:val="auto"/>
          <w:sz w:val="22"/>
          <w:lang w:eastAsia="ar-SA"/>
        </w:rPr>
        <w:t xml:space="preserve"> con le parti terze e la chiara identificazione di chi detiene i poteri per impegnare l’organizzazione per l’effettuazione di pagamenti.</w:t>
      </w:r>
    </w:p>
    <w:p w14:paraId="7877AE12"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225DDB7B" w14:textId="4147D2E9" w:rsidR="00C173A7" w:rsidRPr="00FF517E" w:rsidRDefault="00C173A7" w:rsidP="005F1F92">
      <w:pPr>
        <w:pStyle w:val="Titolo2"/>
        <w:rPr>
          <w:lang w:eastAsia="ar-SA"/>
        </w:rPr>
      </w:pPr>
      <w:r w:rsidRPr="00FF517E">
        <w:rPr>
          <w:rFonts w:ascii="Verdana" w:eastAsia="Times New Roman" w:hAnsi="Verdana"/>
          <w:bCs/>
          <w:color w:val="auto"/>
          <w:sz w:val="22"/>
          <w:lang w:eastAsia="ar-SA"/>
        </w:rPr>
        <w:tab/>
      </w:r>
      <w:bookmarkStart w:id="13" w:name="_Toc59039613"/>
      <w:r w:rsidRPr="00FF517E">
        <w:rPr>
          <w:lang w:eastAsia="ar-SA"/>
        </w:rPr>
        <w:t>5</w:t>
      </w:r>
      <w:r w:rsidR="005F1F92" w:rsidRPr="00FF517E">
        <w:rPr>
          <w:lang w:eastAsia="ar-SA"/>
        </w:rPr>
        <w:t>.1</w:t>
      </w:r>
      <w:r w:rsidRPr="00FF517E">
        <w:rPr>
          <w:lang w:eastAsia="ar-SA"/>
        </w:rPr>
        <w:tab/>
        <w:t xml:space="preserve">Reati con finalità di terrorismo o di eversione dell’ordine democratico previsti dal </w:t>
      </w:r>
      <w:proofErr w:type="gramStart"/>
      <w:r w:rsidRPr="00FF517E">
        <w:rPr>
          <w:lang w:eastAsia="ar-SA"/>
        </w:rPr>
        <w:t>codice penale</w:t>
      </w:r>
      <w:proofErr w:type="gramEnd"/>
      <w:r w:rsidRPr="00FF517E">
        <w:rPr>
          <w:lang w:eastAsia="ar-SA"/>
        </w:rPr>
        <w:t xml:space="preserve"> e dalle leggi speciali (art. 25-quater, </w:t>
      </w:r>
      <w:proofErr w:type="spellStart"/>
      <w:r w:rsidRPr="00FF517E">
        <w:rPr>
          <w:lang w:eastAsia="ar-SA"/>
        </w:rPr>
        <w:t>D.Lgs.</w:t>
      </w:r>
      <w:proofErr w:type="spellEnd"/>
      <w:r w:rsidRPr="00FF517E">
        <w:rPr>
          <w:lang w:eastAsia="ar-SA"/>
        </w:rPr>
        <w:t xml:space="preserve"> 231/01) [Articolo aggiunto dalla L. 14 gennaio 2003 n. 7, art. 3]</w:t>
      </w:r>
      <w:bookmarkEnd w:id="13"/>
    </w:p>
    <w:p w14:paraId="7B7308C9" w14:textId="77777777" w:rsidR="005F1F92" w:rsidRPr="00FF517E" w:rsidRDefault="005F1F92" w:rsidP="005F1F92">
      <w:pPr>
        <w:rPr>
          <w:lang w:eastAsia="ar-SA"/>
        </w:rPr>
      </w:pPr>
    </w:p>
    <w:p w14:paraId="05B9C9BD"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Il Decreto legislativo 231 del 2001 si limita a richiamare principalmente i reati previsti dal </w:t>
      </w:r>
      <w:proofErr w:type="gramStart"/>
      <w:r w:rsidRPr="00FF517E">
        <w:rPr>
          <w:rFonts w:ascii="Verdana" w:eastAsia="Times New Roman" w:hAnsi="Verdana"/>
          <w:bCs/>
          <w:color w:val="auto"/>
          <w:sz w:val="22"/>
          <w:lang w:eastAsia="ar-SA"/>
        </w:rPr>
        <w:t>codice penale</w:t>
      </w:r>
      <w:proofErr w:type="gramEnd"/>
      <w:r w:rsidRPr="00FF517E">
        <w:rPr>
          <w:rFonts w:ascii="Verdana" w:eastAsia="Times New Roman" w:hAnsi="Verdana"/>
          <w:bCs/>
          <w:color w:val="auto"/>
          <w:sz w:val="22"/>
          <w:lang w:eastAsia="ar-SA"/>
        </w:rPr>
        <w:t xml:space="preserve"> (art. 270- bis c.p.) e dalle leggi speciali, integrandoli con i possibili delitti diversi da quelli disciplinati al comma 1, ma posti in essere in violazione dell’art. 2 della Convenzione di New York del 1999, prevedendo un rinvio generale “aperto” a tutte le ipotesi attuali e future di reati terroristici.</w:t>
      </w:r>
    </w:p>
    <w:p w14:paraId="327908B2" w14:textId="77777777" w:rsidR="005F1F92"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b/>
      </w:r>
    </w:p>
    <w:p w14:paraId="437D1926" w14:textId="5DFDD13C" w:rsidR="00C173A7" w:rsidRPr="00FF517E" w:rsidRDefault="00C173A7" w:rsidP="005F1F92">
      <w:pPr>
        <w:pStyle w:val="Titolo2"/>
        <w:rPr>
          <w:lang w:eastAsia="ar-SA"/>
        </w:rPr>
      </w:pPr>
      <w:bookmarkStart w:id="14" w:name="_Toc59039614"/>
      <w:r w:rsidRPr="00FF517E">
        <w:rPr>
          <w:lang w:eastAsia="ar-SA"/>
        </w:rPr>
        <w:t>5.</w:t>
      </w:r>
      <w:r w:rsidR="005F1F92" w:rsidRPr="00FF517E">
        <w:rPr>
          <w:lang w:eastAsia="ar-SA"/>
        </w:rPr>
        <w:t>2</w:t>
      </w:r>
      <w:r w:rsidRPr="00FF517E">
        <w:rPr>
          <w:lang w:eastAsia="ar-SA"/>
        </w:rPr>
        <w:tab/>
        <w:t>Attività sensibili.</w:t>
      </w:r>
      <w:bookmarkEnd w:id="14"/>
    </w:p>
    <w:p w14:paraId="46DFFEA4" w14:textId="77777777" w:rsidR="00BC709B" w:rsidRPr="00FF517E" w:rsidRDefault="00BC709B" w:rsidP="000D1BF1">
      <w:pPr>
        <w:spacing w:after="0" w:line="240" w:lineRule="auto"/>
        <w:ind w:right="0"/>
        <w:rPr>
          <w:rFonts w:ascii="Verdana" w:eastAsia="Times New Roman" w:hAnsi="Verdana"/>
          <w:bCs/>
          <w:color w:val="auto"/>
          <w:sz w:val="22"/>
          <w:lang w:eastAsia="ar-SA"/>
        </w:rPr>
      </w:pPr>
    </w:p>
    <w:p w14:paraId="1E42CD47" w14:textId="327ED5E2" w:rsidR="00C173A7" w:rsidRPr="00FF517E" w:rsidRDefault="00C173A7" w:rsidP="000D1BF1">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Ai fini della commissione del reato di creazione di fondi non giustificati per finanziare direttamente o indirettamente associazioni che si propongono il compimento di atti di violenza con finalità terrorismo o di eversione dell’ordine democratico, si individua come attività </w:t>
      </w:r>
      <w:r w:rsidR="000D1BF1" w:rsidRPr="00FF517E">
        <w:rPr>
          <w:rFonts w:ascii="Verdana" w:eastAsia="Times New Roman" w:hAnsi="Verdana"/>
          <w:bCs/>
          <w:color w:val="auto"/>
          <w:sz w:val="22"/>
          <w:lang w:eastAsia="ar-SA"/>
        </w:rPr>
        <w:t>solo astrattamente a</w:t>
      </w:r>
      <w:r w:rsidRPr="00FF517E">
        <w:rPr>
          <w:rFonts w:ascii="Verdana" w:eastAsia="Times New Roman" w:hAnsi="Verdana"/>
          <w:bCs/>
          <w:color w:val="auto"/>
          <w:sz w:val="22"/>
          <w:lang w:eastAsia="ar-SA"/>
        </w:rPr>
        <w:t xml:space="preserve"> rischio</w:t>
      </w:r>
      <w:r w:rsidR="000D1BF1" w:rsidRPr="00FF517E">
        <w:rPr>
          <w:rFonts w:ascii="Verdana" w:eastAsia="Times New Roman" w:hAnsi="Verdana"/>
          <w:bCs/>
          <w:color w:val="auto"/>
          <w:sz w:val="22"/>
          <w:lang w:eastAsia="ar-SA"/>
        </w:rPr>
        <w:t xml:space="preserve"> quella di gestione delle sponsorizzazioni, donazioni e omaggi.</w:t>
      </w:r>
    </w:p>
    <w:p w14:paraId="4AB6FA26" w14:textId="77777777" w:rsidR="000D1BF1" w:rsidRPr="00FF517E" w:rsidRDefault="000D1BF1" w:rsidP="000D1BF1">
      <w:pPr>
        <w:spacing w:after="0" w:line="240" w:lineRule="auto"/>
        <w:ind w:right="0"/>
        <w:rPr>
          <w:rFonts w:ascii="Verdana" w:eastAsia="Times New Roman" w:hAnsi="Verdana"/>
          <w:bCs/>
          <w:color w:val="auto"/>
          <w:sz w:val="22"/>
          <w:lang w:eastAsia="ar-SA"/>
        </w:rPr>
      </w:pPr>
    </w:p>
    <w:p w14:paraId="03C9D7EA" w14:textId="79F69B22" w:rsidR="00C173A7" w:rsidRPr="00FF517E" w:rsidRDefault="00C173A7" w:rsidP="000D1BF1">
      <w:pPr>
        <w:pStyle w:val="Titolo2"/>
        <w:rPr>
          <w:lang w:eastAsia="ar-SA"/>
        </w:rPr>
      </w:pPr>
      <w:r w:rsidRPr="00FF517E">
        <w:rPr>
          <w:lang w:eastAsia="ar-SA"/>
        </w:rPr>
        <w:tab/>
      </w:r>
      <w:bookmarkStart w:id="15" w:name="_Toc59039615"/>
      <w:r w:rsidRPr="00FF517E">
        <w:rPr>
          <w:lang w:eastAsia="ar-SA"/>
        </w:rPr>
        <w:t>5.</w:t>
      </w:r>
      <w:r w:rsidR="000D1BF1" w:rsidRPr="00FF517E">
        <w:rPr>
          <w:lang w:eastAsia="ar-SA"/>
        </w:rPr>
        <w:t>3</w:t>
      </w:r>
      <w:r w:rsidRPr="00FF517E">
        <w:rPr>
          <w:lang w:eastAsia="ar-SA"/>
        </w:rPr>
        <w:tab/>
        <w:t>Procedure</w:t>
      </w:r>
      <w:bookmarkEnd w:id="15"/>
    </w:p>
    <w:p w14:paraId="04AA60E4" w14:textId="66A2B50D" w:rsidR="000D1BF1" w:rsidRPr="00FF517E" w:rsidRDefault="000D1BF1" w:rsidP="000D1BF1">
      <w:pPr>
        <w:rPr>
          <w:lang w:eastAsia="ar-SA"/>
        </w:rPr>
      </w:pPr>
    </w:p>
    <w:p w14:paraId="0B089B47" w14:textId="7202CF51" w:rsidR="000D1BF1" w:rsidRPr="00FF517E" w:rsidRDefault="000D1BF1" w:rsidP="000D1BF1">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Per tenere sotto controllo questa attività è stata redatta </w:t>
      </w:r>
      <w:r w:rsidR="00C628A6" w:rsidRPr="00FF517E">
        <w:rPr>
          <w:rFonts w:ascii="Verdana" w:eastAsia="Times New Roman" w:hAnsi="Verdana"/>
          <w:bCs/>
          <w:color w:val="auto"/>
          <w:sz w:val="22"/>
          <w:lang w:eastAsia="ar-SA"/>
        </w:rPr>
        <w:t xml:space="preserve">la </w:t>
      </w:r>
      <w:r w:rsidRPr="00FF517E">
        <w:rPr>
          <w:rFonts w:ascii="Verdana" w:eastAsia="Times New Roman" w:hAnsi="Verdana"/>
          <w:bCs/>
          <w:color w:val="auto"/>
          <w:sz w:val="22"/>
          <w:lang w:eastAsia="ar-SA"/>
        </w:rPr>
        <w:t>“Procedura gestione vendite: Formalizzazione applicazione di sconti/convenzioni “istituzionali- Formalizzazione applicazione di sconti “commerciali”.</w:t>
      </w:r>
    </w:p>
    <w:p w14:paraId="6B4ABD2E" w14:textId="77777777" w:rsidR="000D1BF1" w:rsidRPr="00FF517E" w:rsidRDefault="000D1BF1" w:rsidP="000D1BF1">
      <w:pPr>
        <w:spacing w:after="0" w:line="240" w:lineRule="auto"/>
        <w:ind w:right="0"/>
        <w:rPr>
          <w:rFonts w:ascii="Verdana" w:eastAsia="Times New Roman" w:hAnsi="Verdana"/>
          <w:bCs/>
          <w:color w:val="auto"/>
          <w:sz w:val="22"/>
          <w:lang w:eastAsia="ar-SA"/>
        </w:rPr>
      </w:pPr>
    </w:p>
    <w:p w14:paraId="126F9BDF" w14:textId="645FB8E6" w:rsidR="00C173A7" w:rsidRPr="00FF517E" w:rsidRDefault="00C173A7" w:rsidP="000D1BF1">
      <w:pPr>
        <w:pStyle w:val="Titolo2"/>
        <w:rPr>
          <w:lang w:eastAsia="ar-SA"/>
        </w:rPr>
      </w:pPr>
      <w:r w:rsidRPr="00FF517E">
        <w:rPr>
          <w:rFonts w:ascii="Verdana" w:eastAsia="Times New Roman" w:hAnsi="Verdana"/>
          <w:bCs/>
          <w:color w:val="auto"/>
          <w:sz w:val="22"/>
          <w:lang w:eastAsia="ar-SA"/>
        </w:rPr>
        <w:lastRenderedPageBreak/>
        <w:tab/>
      </w:r>
      <w:bookmarkStart w:id="16" w:name="_Toc59039616"/>
      <w:r w:rsidRPr="00FF517E">
        <w:rPr>
          <w:lang w:eastAsia="ar-SA"/>
        </w:rPr>
        <w:t>6</w:t>
      </w:r>
      <w:r w:rsidR="000D1BF1" w:rsidRPr="00FF517E">
        <w:rPr>
          <w:lang w:eastAsia="ar-SA"/>
        </w:rPr>
        <w:t>.1</w:t>
      </w:r>
      <w:r w:rsidRPr="00FF517E">
        <w:rPr>
          <w:lang w:eastAsia="ar-SA"/>
        </w:rPr>
        <w:tab/>
        <w:t xml:space="preserve">Delitti contro la personalità individuale (art. 25-quinquies, </w:t>
      </w:r>
      <w:proofErr w:type="spellStart"/>
      <w:r w:rsidRPr="00FF517E">
        <w:rPr>
          <w:lang w:eastAsia="ar-SA"/>
        </w:rPr>
        <w:t>D.Lgs.</w:t>
      </w:r>
      <w:proofErr w:type="spellEnd"/>
      <w:r w:rsidRPr="00FF517E">
        <w:rPr>
          <w:lang w:eastAsia="ar-SA"/>
        </w:rPr>
        <w:t xml:space="preserve"> 231/01) [Articolo aggiunto dalla L. 11/08/2003 n. 228, art. 5]. / Impiego di cittadini di paesi terzi il cui soggiorno è irregolare (Art. 25-duodecies, D.lgs. 231/01) [Articolo aggiunto dal D.lgs.109/2012, entrato in vigore il 9 agosto 2012, che ha modificato il Testo Unico Immigrazione. – Art. 22, comma 12 del D.lgs. n. 268/1998 Razzismo e xenofobia (art. 25-terdecies: D.lgs. 231/01)</w:t>
      </w:r>
      <w:bookmarkEnd w:id="16"/>
    </w:p>
    <w:p w14:paraId="5EBB8158"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b/>
      </w:r>
    </w:p>
    <w:p w14:paraId="5EF96A0B"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Quest’area di rischio di reato presupposto prevede la riduzione o mantenimento in schiavitù o in servitù (Art. 600 c. p.), la prostituzione minorile (Art. 600-bis c. p.), la pornografia minorile (Art. 600-ter c. p.), la detenzione di materiale pornografico (Art. 600-quater), le iniziative turistiche volte allo sfruttamento della prostituzione minorile (Art. 600-quinquies c. p.), la tratta di persone (Art. 601 c. p.) e l’acquisto e alienazione di schiavi (Art. 602 c. p.), Intermediazione illecita e sfruttamento del lavoro” (Art. 602 c. p.) - adescamento di minorenni – (Art.609-undecies </w:t>
      </w:r>
      <w:proofErr w:type="spellStart"/>
      <w:r w:rsidRPr="00FF517E">
        <w:rPr>
          <w:rFonts w:ascii="Verdana" w:eastAsia="Times New Roman" w:hAnsi="Verdana"/>
          <w:bCs/>
          <w:color w:val="auto"/>
          <w:sz w:val="22"/>
          <w:lang w:eastAsia="ar-SA"/>
        </w:rPr>
        <w:t>c.p</w:t>
      </w:r>
      <w:proofErr w:type="spellEnd"/>
      <w:r w:rsidRPr="00FF517E">
        <w:rPr>
          <w:rFonts w:ascii="Verdana" w:eastAsia="Times New Roman" w:hAnsi="Verdana"/>
          <w:bCs/>
          <w:color w:val="auto"/>
          <w:sz w:val="22"/>
          <w:lang w:eastAsia="ar-SA"/>
        </w:rPr>
        <w:t xml:space="preserve">), </w:t>
      </w:r>
    </w:p>
    <w:p w14:paraId="21660CC7"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L’Art 25 </w:t>
      </w:r>
      <w:proofErr w:type="spellStart"/>
      <w:r w:rsidRPr="00FF517E">
        <w:rPr>
          <w:rFonts w:ascii="Verdana" w:eastAsia="Times New Roman" w:hAnsi="Verdana"/>
          <w:bCs/>
          <w:color w:val="auto"/>
          <w:sz w:val="22"/>
          <w:lang w:eastAsia="ar-SA"/>
        </w:rPr>
        <w:t>duodecies</w:t>
      </w:r>
      <w:proofErr w:type="spellEnd"/>
      <w:r w:rsidRPr="00FF517E">
        <w:rPr>
          <w:rFonts w:ascii="Verdana" w:eastAsia="Times New Roman" w:hAnsi="Verdana"/>
          <w:bCs/>
          <w:color w:val="auto"/>
          <w:sz w:val="22"/>
          <w:lang w:eastAsia="ar-SA"/>
        </w:rPr>
        <w:t xml:space="preserve"> specifica che: “Il datore di lavoro che occupa alle proprie dipendenze lavoratori stranieri privi del permesso di soggiorno previsto dal presente articolo, ovvero il cui permesso sia scaduto e del quale non sia stato chiesto, nei termini di legge, il rinnovo, revocato o annullato, e punito con la reclusione da sei mesi a tre anni e con la multa di 5.000 euro per ogni lavoratore impiegato”.</w:t>
      </w:r>
    </w:p>
    <w:p w14:paraId="6304ED88"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Art 12 comma commi 3, 3 bis e 3 ter, 5 del D.lgs. n. 268/1998 specifica che:</w:t>
      </w:r>
    </w:p>
    <w:p w14:paraId="4F195FEF"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“..Salvo che il fatto costituisca più grave reato, chiunque, in violazione delle disposizioni del presente testo unico, promuove, dirige, organizza, finanzia o effettua il trasporto di stranieri nel territorio dello Stato ovvero compie altri atti diretti a procurarne illegalmente l'ingresso nel territorio dello Stato, ovvero di altro Stato del quale la persona non è cittadina o non ha titolo di residenza permanente, è punito con la reclusione da cinque a quindici anni e con la multa di 15.000 euro per ogni persona nel caso in cui: a) il fatto riguarda l'ingresso o la permanenza illegale nel territorio dello Stato di cinque o più persone; b) la persona trasportata è stata esposta a pericolo per la sua vita …”.</w:t>
      </w:r>
    </w:p>
    <w:p w14:paraId="1B823263"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Come reato considerato nell’art 25 </w:t>
      </w:r>
      <w:proofErr w:type="spellStart"/>
      <w:r w:rsidRPr="00FF517E">
        <w:rPr>
          <w:rFonts w:ascii="Verdana" w:eastAsia="Times New Roman" w:hAnsi="Verdana"/>
          <w:bCs/>
          <w:color w:val="auto"/>
          <w:sz w:val="22"/>
          <w:lang w:eastAsia="ar-SA"/>
        </w:rPr>
        <w:t>terdecies</w:t>
      </w:r>
      <w:proofErr w:type="spellEnd"/>
      <w:r w:rsidRPr="00FF517E">
        <w:rPr>
          <w:rFonts w:ascii="Verdana" w:eastAsia="Times New Roman" w:hAnsi="Verdana"/>
          <w:bCs/>
          <w:color w:val="auto"/>
          <w:sz w:val="22"/>
          <w:lang w:eastAsia="ar-SA"/>
        </w:rPr>
        <w:t xml:space="preserve"> riferito al Razzismo e xenofobia si prende in considerazione l’Art. 604-bis c.p. Propaganda e istigazione a delinquere per motivi di discriminazione razziale etnica e religiosa.</w:t>
      </w:r>
    </w:p>
    <w:p w14:paraId="6CD3BC48"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11EAF877" w14:textId="59CD4041" w:rsidR="00C173A7" w:rsidRPr="00FF517E" w:rsidRDefault="00C173A7" w:rsidP="000D1BF1">
      <w:pPr>
        <w:pStyle w:val="Titolo2"/>
        <w:rPr>
          <w:lang w:eastAsia="ar-SA"/>
        </w:rPr>
      </w:pPr>
      <w:r w:rsidRPr="00FF517E">
        <w:rPr>
          <w:lang w:eastAsia="ar-SA"/>
        </w:rPr>
        <w:tab/>
      </w:r>
      <w:bookmarkStart w:id="17" w:name="_Toc59039617"/>
      <w:r w:rsidRPr="00FF517E">
        <w:rPr>
          <w:lang w:eastAsia="ar-SA"/>
        </w:rPr>
        <w:t>6.</w:t>
      </w:r>
      <w:r w:rsidR="000D1BF1" w:rsidRPr="00FF517E">
        <w:rPr>
          <w:lang w:eastAsia="ar-SA"/>
        </w:rPr>
        <w:t>2</w:t>
      </w:r>
      <w:r w:rsidRPr="00FF517E">
        <w:rPr>
          <w:lang w:eastAsia="ar-SA"/>
        </w:rPr>
        <w:tab/>
        <w:t>Attività sensibili</w:t>
      </w:r>
      <w:bookmarkEnd w:id="17"/>
    </w:p>
    <w:p w14:paraId="0311244D" w14:textId="77777777" w:rsidR="00BD0FA0" w:rsidRPr="00FF517E" w:rsidRDefault="00BD0FA0" w:rsidP="00C173A7">
      <w:pPr>
        <w:spacing w:after="0" w:line="240" w:lineRule="auto"/>
        <w:ind w:right="0"/>
        <w:rPr>
          <w:rFonts w:ascii="Verdana" w:eastAsia="Times New Roman" w:hAnsi="Verdana"/>
          <w:bCs/>
          <w:color w:val="auto"/>
          <w:sz w:val="22"/>
          <w:lang w:eastAsia="ar-SA"/>
        </w:rPr>
      </w:pPr>
    </w:p>
    <w:p w14:paraId="7E4AACB1" w14:textId="324B0525"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Ai fini della commissione del reato in esame con riferimento alla realtà operativa di </w:t>
      </w:r>
      <w:r w:rsidR="00C628A6" w:rsidRPr="00FF517E">
        <w:rPr>
          <w:rFonts w:ascii="Verdana" w:eastAsia="Times New Roman" w:hAnsi="Verdana"/>
          <w:bCs/>
          <w:color w:val="auto"/>
          <w:sz w:val="22"/>
          <w:lang w:eastAsia="ar-SA"/>
        </w:rPr>
        <w:t>ASFC di Rho</w:t>
      </w:r>
      <w:r w:rsidRPr="00FF517E">
        <w:rPr>
          <w:rFonts w:ascii="Verdana" w:eastAsia="Times New Roman" w:hAnsi="Verdana"/>
          <w:bCs/>
          <w:color w:val="auto"/>
          <w:sz w:val="22"/>
          <w:lang w:eastAsia="ar-SA"/>
        </w:rPr>
        <w:t xml:space="preserve">, si individuano le seguenti attività a rischio di commissione di reato: </w:t>
      </w:r>
    </w:p>
    <w:p w14:paraId="4F93A7C1" w14:textId="489FB742" w:rsidR="00C628A6" w:rsidRPr="00FF517E" w:rsidRDefault="00C628A6" w:rsidP="00AE6120">
      <w:pPr>
        <w:pStyle w:val="Paragrafoelenco"/>
        <w:numPr>
          <w:ilvl w:val="0"/>
          <w:numId w:val="6"/>
        </w:numPr>
        <w:spacing w:after="0" w:line="240" w:lineRule="auto"/>
        <w:rPr>
          <w:rFonts w:ascii="Verdana" w:eastAsia="Times New Roman" w:hAnsi="Verdana"/>
          <w:bCs/>
          <w:lang w:eastAsia="ar-SA"/>
        </w:rPr>
      </w:pPr>
      <w:r w:rsidRPr="00FF517E">
        <w:rPr>
          <w:rFonts w:ascii="Verdana" w:eastAsia="Times New Roman" w:hAnsi="Verdana"/>
          <w:bCs/>
          <w:lang w:eastAsia="ar-SA"/>
        </w:rPr>
        <w:t>Gestione e assunzione del personale</w:t>
      </w:r>
    </w:p>
    <w:p w14:paraId="6E97737F" w14:textId="3F68BC29" w:rsidR="00C628A6" w:rsidRPr="00FF517E" w:rsidRDefault="00C628A6" w:rsidP="00AE6120">
      <w:pPr>
        <w:pStyle w:val="Paragrafoelenco"/>
        <w:numPr>
          <w:ilvl w:val="0"/>
          <w:numId w:val="6"/>
        </w:numPr>
        <w:spacing w:after="0" w:line="240" w:lineRule="auto"/>
        <w:rPr>
          <w:rFonts w:ascii="Verdana" w:eastAsia="Times New Roman" w:hAnsi="Verdana"/>
          <w:bCs/>
          <w:lang w:eastAsia="ar-SA"/>
        </w:rPr>
      </w:pPr>
      <w:r w:rsidRPr="00FF517E">
        <w:rPr>
          <w:rFonts w:ascii="Verdana" w:eastAsia="Times New Roman" w:hAnsi="Verdana"/>
          <w:bCs/>
          <w:lang w:eastAsia="ar-SA"/>
        </w:rPr>
        <w:t>Rapporto con i fornitori in riferimento alla gestione del personale</w:t>
      </w:r>
      <w:r w:rsidR="0081706E" w:rsidRPr="00FF517E">
        <w:rPr>
          <w:rFonts w:ascii="Verdana" w:eastAsia="Times New Roman" w:hAnsi="Verdana"/>
          <w:bCs/>
          <w:lang w:eastAsia="ar-SA"/>
        </w:rPr>
        <w:t xml:space="preserve"> di questi ultimi</w:t>
      </w:r>
    </w:p>
    <w:p w14:paraId="347F6528" w14:textId="56FFEBAB" w:rsidR="00C173A7" w:rsidRPr="00FF517E" w:rsidRDefault="00C628A6" w:rsidP="00AE6120">
      <w:pPr>
        <w:pStyle w:val="Paragrafoelenco"/>
        <w:numPr>
          <w:ilvl w:val="0"/>
          <w:numId w:val="6"/>
        </w:numPr>
        <w:spacing w:after="0" w:line="240" w:lineRule="auto"/>
        <w:rPr>
          <w:rFonts w:ascii="Verdana" w:eastAsia="Times New Roman" w:hAnsi="Verdana"/>
          <w:bCs/>
          <w:lang w:eastAsia="ar-SA"/>
        </w:rPr>
      </w:pPr>
      <w:r w:rsidRPr="00FF517E">
        <w:rPr>
          <w:rFonts w:ascii="Verdana" w:eastAsia="Times New Roman" w:hAnsi="Verdana"/>
          <w:bCs/>
          <w:lang w:eastAsia="ar-SA"/>
        </w:rPr>
        <w:t>Gestione internet da parte dei dipendenti</w:t>
      </w:r>
    </w:p>
    <w:p w14:paraId="3300E540" w14:textId="77777777" w:rsidR="00C628A6" w:rsidRPr="00FF517E" w:rsidRDefault="00C628A6" w:rsidP="00C628A6">
      <w:pPr>
        <w:pStyle w:val="Paragrafoelenco"/>
        <w:spacing w:after="0" w:line="240" w:lineRule="auto"/>
        <w:rPr>
          <w:rFonts w:ascii="Verdana" w:eastAsia="Times New Roman" w:hAnsi="Verdana"/>
          <w:bCs/>
          <w:lang w:eastAsia="ar-SA"/>
        </w:rPr>
      </w:pPr>
    </w:p>
    <w:p w14:paraId="1658712C" w14:textId="7441A79D" w:rsidR="00C173A7" w:rsidRPr="00FF517E" w:rsidRDefault="00C173A7" w:rsidP="000D1BF1">
      <w:pPr>
        <w:pStyle w:val="Titolo2"/>
        <w:rPr>
          <w:lang w:eastAsia="ar-SA"/>
        </w:rPr>
      </w:pPr>
      <w:r w:rsidRPr="00FF517E">
        <w:rPr>
          <w:lang w:eastAsia="ar-SA"/>
        </w:rPr>
        <w:tab/>
      </w:r>
      <w:bookmarkStart w:id="18" w:name="_Toc59039618"/>
      <w:r w:rsidRPr="00FF517E">
        <w:rPr>
          <w:lang w:eastAsia="ar-SA"/>
        </w:rPr>
        <w:t>6.</w:t>
      </w:r>
      <w:r w:rsidR="000D1BF1" w:rsidRPr="00FF517E">
        <w:rPr>
          <w:lang w:eastAsia="ar-SA"/>
        </w:rPr>
        <w:t>3</w:t>
      </w:r>
      <w:r w:rsidRPr="00FF517E">
        <w:rPr>
          <w:lang w:eastAsia="ar-SA"/>
        </w:rPr>
        <w:tab/>
        <w:t>Procedure</w:t>
      </w:r>
      <w:bookmarkEnd w:id="18"/>
    </w:p>
    <w:p w14:paraId="79200DA5" w14:textId="77777777" w:rsidR="00BD0FA0" w:rsidRPr="00FF517E" w:rsidRDefault="00BD0FA0" w:rsidP="00C173A7">
      <w:pPr>
        <w:spacing w:after="0" w:line="240" w:lineRule="auto"/>
        <w:ind w:right="0"/>
        <w:rPr>
          <w:rFonts w:ascii="Verdana" w:eastAsia="Times New Roman" w:hAnsi="Verdana"/>
          <w:bCs/>
          <w:color w:val="auto"/>
          <w:sz w:val="22"/>
          <w:lang w:eastAsia="ar-SA"/>
        </w:rPr>
      </w:pPr>
    </w:p>
    <w:p w14:paraId="59FA5CF4" w14:textId="43AA58DE" w:rsidR="00C173A7" w:rsidRPr="00FF517E" w:rsidRDefault="00C628A6"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ASFC di Rho </w:t>
      </w:r>
      <w:r w:rsidR="00C173A7" w:rsidRPr="00FF517E">
        <w:rPr>
          <w:rFonts w:ascii="Verdana" w:eastAsia="Times New Roman" w:hAnsi="Verdana"/>
          <w:bCs/>
          <w:color w:val="auto"/>
          <w:sz w:val="22"/>
          <w:lang w:eastAsia="ar-SA"/>
        </w:rPr>
        <w:t xml:space="preserve">si impegna a </w:t>
      </w:r>
      <w:proofErr w:type="gramStart"/>
      <w:r w:rsidR="00C173A7" w:rsidRPr="00FF517E">
        <w:rPr>
          <w:rFonts w:ascii="Verdana" w:eastAsia="Times New Roman" w:hAnsi="Verdana"/>
          <w:bCs/>
          <w:color w:val="auto"/>
          <w:sz w:val="22"/>
          <w:lang w:eastAsia="ar-SA"/>
        </w:rPr>
        <w:t>porre in essere</w:t>
      </w:r>
      <w:proofErr w:type="gramEnd"/>
      <w:r w:rsidR="00C173A7" w:rsidRPr="00FF517E">
        <w:rPr>
          <w:rFonts w:ascii="Verdana" w:eastAsia="Times New Roman" w:hAnsi="Verdana"/>
          <w:bCs/>
          <w:color w:val="auto"/>
          <w:sz w:val="22"/>
          <w:lang w:eastAsia="ar-SA"/>
        </w:rPr>
        <w:t xml:space="preserve"> le seguenti condotte: </w:t>
      </w:r>
    </w:p>
    <w:p w14:paraId="74CCF0C7" w14:textId="78FCE0A5"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attuare la normativa in materia di lavoro, con particolare attenzione al tema di salute e sicurezza sul luogo di lavoro e relativa a</w:t>
      </w:r>
      <w:r w:rsidR="00C628A6" w:rsidRPr="00FF517E">
        <w:rPr>
          <w:rFonts w:ascii="Verdana" w:eastAsia="Times New Roman" w:hAnsi="Verdana"/>
          <w:bCs/>
          <w:color w:val="auto"/>
          <w:sz w:val="22"/>
          <w:lang w:eastAsia="ar-SA"/>
        </w:rPr>
        <w:t>l rispetto dei</w:t>
      </w:r>
      <w:r w:rsidRPr="00FF517E">
        <w:rPr>
          <w:rFonts w:ascii="Verdana" w:eastAsia="Times New Roman" w:hAnsi="Verdana"/>
          <w:bCs/>
          <w:color w:val="auto"/>
          <w:sz w:val="22"/>
          <w:lang w:eastAsia="ar-SA"/>
        </w:rPr>
        <w:t xml:space="preserve"> diritti sindacali o, comunque, di associazione e rappresentanza dei lavoratori;</w:t>
      </w:r>
    </w:p>
    <w:p w14:paraId="753DF0F6"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astenersi dal compimento di atti che possano in qualche modo integrare o avere attinenza con comportamenti volti allo sfruttamento del lavoro di soggetti socialmente deboli;</w:t>
      </w:r>
    </w:p>
    <w:p w14:paraId="6451F225" w14:textId="603CE8CB"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 xml:space="preserve">prevedere nel Codice </w:t>
      </w:r>
      <w:r w:rsidR="00C628A6" w:rsidRPr="00FF517E">
        <w:rPr>
          <w:rFonts w:ascii="Verdana" w:eastAsia="Times New Roman" w:hAnsi="Verdana"/>
          <w:bCs/>
          <w:color w:val="auto"/>
          <w:sz w:val="22"/>
          <w:lang w:eastAsia="ar-SA"/>
        </w:rPr>
        <w:t>etico</w:t>
      </w:r>
      <w:r w:rsidRPr="00FF517E">
        <w:rPr>
          <w:rFonts w:ascii="Verdana" w:eastAsia="Times New Roman" w:hAnsi="Verdana"/>
          <w:bCs/>
          <w:color w:val="auto"/>
          <w:sz w:val="22"/>
          <w:lang w:eastAsia="ar-SA"/>
        </w:rPr>
        <w:t xml:space="preserve"> principi volti a tutela</w:t>
      </w:r>
      <w:r w:rsidR="0081706E" w:rsidRPr="00FF517E">
        <w:rPr>
          <w:rFonts w:ascii="Verdana" w:eastAsia="Times New Roman" w:hAnsi="Verdana"/>
          <w:bCs/>
          <w:color w:val="auto"/>
          <w:sz w:val="22"/>
          <w:lang w:eastAsia="ar-SA"/>
        </w:rPr>
        <w:t>r</w:t>
      </w:r>
      <w:r w:rsidRPr="00FF517E">
        <w:rPr>
          <w:rFonts w:ascii="Verdana" w:eastAsia="Times New Roman" w:hAnsi="Verdana"/>
          <w:bCs/>
          <w:color w:val="auto"/>
          <w:sz w:val="22"/>
          <w:lang w:eastAsia="ar-SA"/>
        </w:rPr>
        <w:t>e l’integrità fisica e morale dei propri dipendenti, nonché condizioni di lavoro rispettose della dignità individuale</w:t>
      </w:r>
      <w:r w:rsidR="0081706E" w:rsidRPr="00FF517E">
        <w:rPr>
          <w:rFonts w:ascii="Verdana" w:eastAsia="Times New Roman" w:hAnsi="Verdana"/>
          <w:bCs/>
          <w:color w:val="auto"/>
          <w:sz w:val="22"/>
          <w:lang w:eastAsia="ar-SA"/>
        </w:rPr>
        <w:t>.</w:t>
      </w:r>
    </w:p>
    <w:p w14:paraId="36C35B1F" w14:textId="32C40634" w:rsidR="00C173A7" w:rsidRPr="00FF517E" w:rsidRDefault="00C173A7" w:rsidP="00C173A7">
      <w:pPr>
        <w:spacing w:after="0" w:line="240" w:lineRule="auto"/>
        <w:ind w:right="0"/>
        <w:rPr>
          <w:rFonts w:ascii="Verdana" w:eastAsia="Times New Roman" w:hAnsi="Verdana"/>
          <w:bCs/>
          <w:color w:val="auto"/>
          <w:sz w:val="22"/>
          <w:lang w:eastAsia="ar-SA"/>
        </w:rPr>
      </w:pPr>
    </w:p>
    <w:p w14:paraId="7F8B7A64" w14:textId="212B326D"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È inoltre predisposta apposita </w:t>
      </w:r>
      <w:r w:rsidR="00C628A6" w:rsidRPr="00FF517E">
        <w:rPr>
          <w:rFonts w:ascii="Verdana" w:eastAsia="Times New Roman" w:hAnsi="Verdana"/>
          <w:bCs/>
          <w:color w:val="auto"/>
          <w:sz w:val="22"/>
          <w:lang w:eastAsia="ar-SA"/>
        </w:rPr>
        <w:t>“Procedura personale”</w:t>
      </w:r>
      <w:r w:rsidRPr="00FF517E">
        <w:rPr>
          <w:rFonts w:ascii="Verdana" w:eastAsia="Times New Roman" w:hAnsi="Verdana"/>
          <w:bCs/>
          <w:color w:val="auto"/>
          <w:sz w:val="22"/>
          <w:lang w:eastAsia="ar-SA"/>
        </w:rPr>
        <w:t xml:space="preserve"> in cui si descrive la prassi per la selezione dei dipendenti</w:t>
      </w:r>
      <w:r w:rsidR="00C628A6" w:rsidRPr="00FF517E">
        <w:rPr>
          <w:rFonts w:ascii="Verdana" w:eastAsia="Times New Roman" w:hAnsi="Verdana"/>
          <w:bCs/>
          <w:color w:val="auto"/>
          <w:sz w:val="22"/>
          <w:lang w:eastAsia="ar-SA"/>
        </w:rPr>
        <w:t>.</w:t>
      </w:r>
    </w:p>
    <w:p w14:paraId="3F5F881E" w14:textId="73DC7596" w:rsidR="00C173A7" w:rsidRPr="00FF517E" w:rsidRDefault="00C628A6" w:rsidP="00C628A6">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Altri dettagli in merito a misure utili alla prevenzione dei reati elencati sono contenuti nello Statuto</w:t>
      </w:r>
      <w:r w:rsidR="005E0BC0" w:rsidRPr="00FF517E">
        <w:rPr>
          <w:rFonts w:ascii="Verdana" w:eastAsia="Times New Roman" w:hAnsi="Verdana"/>
          <w:bCs/>
          <w:color w:val="auto"/>
          <w:sz w:val="22"/>
          <w:lang w:eastAsia="ar-SA"/>
        </w:rPr>
        <w:t xml:space="preserve">, nel </w:t>
      </w:r>
      <w:r w:rsidRPr="00FF517E">
        <w:rPr>
          <w:rFonts w:ascii="Verdana" w:eastAsia="Times New Roman" w:hAnsi="Verdana"/>
          <w:bCs/>
          <w:color w:val="auto"/>
          <w:sz w:val="22"/>
          <w:lang w:eastAsia="ar-SA"/>
        </w:rPr>
        <w:t>Regolamento aziendale</w:t>
      </w:r>
      <w:r w:rsidR="005E0BC0" w:rsidRPr="00FF517E">
        <w:rPr>
          <w:rFonts w:ascii="Verdana" w:eastAsia="Times New Roman" w:hAnsi="Verdana"/>
          <w:bCs/>
          <w:color w:val="auto"/>
          <w:sz w:val="22"/>
          <w:lang w:eastAsia="ar-SA"/>
        </w:rPr>
        <w:t xml:space="preserve">, nel </w:t>
      </w:r>
      <w:r w:rsidR="00BC709B"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Regolamento interno</w:t>
      </w:r>
      <w:r w:rsidR="00BC709B" w:rsidRPr="00FF517E">
        <w:rPr>
          <w:rFonts w:ascii="Verdana" w:eastAsia="Times New Roman" w:hAnsi="Verdana"/>
          <w:bCs/>
          <w:color w:val="auto"/>
          <w:sz w:val="22"/>
          <w:lang w:eastAsia="ar-SA"/>
        </w:rPr>
        <w:t xml:space="preserve"> del personale e dei collaboratori”</w:t>
      </w:r>
      <w:r w:rsidRPr="00FF517E">
        <w:rPr>
          <w:rFonts w:ascii="Verdana" w:eastAsia="Times New Roman" w:hAnsi="Verdana"/>
          <w:bCs/>
          <w:color w:val="auto"/>
          <w:sz w:val="22"/>
          <w:lang w:eastAsia="ar-SA"/>
        </w:rPr>
        <w:t xml:space="preserve"> </w:t>
      </w:r>
      <w:r w:rsidR="005E0BC0" w:rsidRPr="00FF517E">
        <w:rPr>
          <w:rFonts w:ascii="Verdana" w:eastAsia="Times New Roman" w:hAnsi="Verdana"/>
          <w:bCs/>
          <w:color w:val="auto"/>
          <w:sz w:val="22"/>
          <w:lang w:eastAsia="ar-SA"/>
        </w:rPr>
        <w:t xml:space="preserve">e nel </w:t>
      </w:r>
      <w:r w:rsidR="00BC709B"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Regolamento di II</w:t>
      </w:r>
      <w:r w:rsidR="00BC709B" w:rsidRPr="00FF517E">
        <w:rPr>
          <w:rFonts w:ascii="Verdana" w:eastAsia="Times New Roman" w:hAnsi="Verdana"/>
          <w:bCs/>
          <w:color w:val="auto"/>
          <w:sz w:val="22"/>
          <w:lang w:eastAsia="ar-SA"/>
        </w:rPr>
        <w:t xml:space="preserve">” </w:t>
      </w:r>
      <w:r w:rsidRPr="00FF517E">
        <w:rPr>
          <w:rFonts w:ascii="Verdana" w:eastAsia="Times New Roman" w:hAnsi="Verdana"/>
          <w:bCs/>
          <w:color w:val="auto"/>
          <w:sz w:val="22"/>
          <w:lang w:eastAsia="ar-SA"/>
        </w:rPr>
        <w:t>livello</w:t>
      </w:r>
      <w:r w:rsidR="005E0BC0" w:rsidRPr="00FF517E">
        <w:rPr>
          <w:rFonts w:ascii="Verdana" w:eastAsia="Times New Roman" w:hAnsi="Verdana"/>
          <w:bCs/>
          <w:color w:val="auto"/>
          <w:sz w:val="22"/>
          <w:lang w:eastAsia="ar-SA"/>
        </w:rPr>
        <w:t xml:space="preserve"> adottato.</w:t>
      </w:r>
    </w:p>
    <w:p w14:paraId="447A2BC4" w14:textId="77777777" w:rsidR="005E0BC0" w:rsidRPr="00FF517E" w:rsidRDefault="005E0BC0" w:rsidP="00C628A6">
      <w:pPr>
        <w:spacing w:after="0" w:line="240" w:lineRule="auto"/>
        <w:ind w:right="0"/>
        <w:rPr>
          <w:rFonts w:ascii="Verdana" w:eastAsia="Times New Roman" w:hAnsi="Verdana"/>
          <w:bCs/>
          <w:color w:val="auto"/>
          <w:sz w:val="22"/>
          <w:lang w:eastAsia="ar-SA"/>
        </w:rPr>
      </w:pPr>
    </w:p>
    <w:p w14:paraId="4EF5CCA7" w14:textId="13F2857A" w:rsidR="00C173A7" w:rsidRPr="00FF517E" w:rsidRDefault="00C173A7" w:rsidP="000D1BF1">
      <w:pPr>
        <w:pStyle w:val="Titolo2"/>
        <w:rPr>
          <w:lang w:eastAsia="ar-SA"/>
        </w:rPr>
      </w:pPr>
      <w:r w:rsidRPr="00FF517E">
        <w:rPr>
          <w:rFonts w:ascii="Verdana" w:eastAsia="Times New Roman" w:hAnsi="Verdana"/>
          <w:bCs/>
          <w:color w:val="auto"/>
          <w:sz w:val="22"/>
          <w:lang w:eastAsia="ar-SA"/>
        </w:rPr>
        <w:tab/>
      </w:r>
      <w:bookmarkStart w:id="19" w:name="_Toc59039619"/>
      <w:r w:rsidRPr="00FF517E">
        <w:rPr>
          <w:lang w:eastAsia="ar-SA"/>
        </w:rPr>
        <w:t>7</w:t>
      </w:r>
      <w:r w:rsidR="000D1BF1" w:rsidRPr="00FF517E">
        <w:rPr>
          <w:lang w:eastAsia="ar-SA"/>
        </w:rPr>
        <w:t>.1</w:t>
      </w:r>
      <w:r w:rsidRPr="00FF517E">
        <w:rPr>
          <w:lang w:eastAsia="ar-SA"/>
        </w:rPr>
        <w:tab/>
        <w:t xml:space="preserve">I reati relativi alla sicurezza sul lavoro - Omicidio e lesioni colposi - art. 25 </w:t>
      </w:r>
      <w:proofErr w:type="spellStart"/>
      <w:r w:rsidRPr="00FF517E">
        <w:rPr>
          <w:lang w:eastAsia="ar-SA"/>
        </w:rPr>
        <w:t>septies</w:t>
      </w:r>
      <w:proofErr w:type="spellEnd"/>
      <w:r w:rsidRPr="00FF517E">
        <w:rPr>
          <w:lang w:eastAsia="ar-SA"/>
        </w:rPr>
        <w:t xml:space="preserve"> Decreto Legislativo 231 del 2001 Reati di omicidio colposo e lesioni colpose gravi o gravissime, commessi con violazione delle norme antinfortunistiche e sulla tutela dell'igiene e della salute sul lavoro (art. 25-septies, </w:t>
      </w:r>
      <w:proofErr w:type="spellStart"/>
      <w:r w:rsidRPr="00FF517E">
        <w:rPr>
          <w:lang w:eastAsia="ar-SA"/>
        </w:rPr>
        <w:t>D.Lgs.</w:t>
      </w:r>
      <w:proofErr w:type="spellEnd"/>
      <w:r w:rsidRPr="00FF517E">
        <w:rPr>
          <w:lang w:eastAsia="ar-SA"/>
        </w:rPr>
        <w:t xml:space="preserve"> 231/01) [Articolo aggiunto dalla L. 3 agosto 2007 n. 123, art. 9].</w:t>
      </w:r>
      <w:bookmarkEnd w:id="19"/>
    </w:p>
    <w:p w14:paraId="46B8EFC5" w14:textId="77777777" w:rsidR="00C173A7" w:rsidRPr="00FF517E" w:rsidRDefault="00C173A7" w:rsidP="000D1BF1">
      <w:pPr>
        <w:rPr>
          <w:lang w:eastAsia="ar-SA"/>
        </w:rPr>
      </w:pPr>
    </w:p>
    <w:p w14:paraId="3FD32EE2"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Con l’introduzione nel Decreto Legislativo 231 del 2001 dell’art. 25 </w:t>
      </w:r>
      <w:proofErr w:type="spellStart"/>
      <w:r w:rsidRPr="00FF517E">
        <w:rPr>
          <w:rFonts w:ascii="Verdana" w:eastAsia="Times New Roman" w:hAnsi="Verdana"/>
          <w:bCs/>
          <w:color w:val="auto"/>
          <w:sz w:val="22"/>
          <w:lang w:eastAsia="ar-SA"/>
        </w:rPr>
        <w:t>septies</w:t>
      </w:r>
      <w:proofErr w:type="spellEnd"/>
      <w:r w:rsidRPr="00FF517E">
        <w:rPr>
          <w:rFonts w:ascii="Verdana" w:eastAsia="Times New Roman" w:hAnsi="Verdana"/>
          <w:bCs/>
          <w:color w:val="auto"/>
          <w:sz w:val="22"/>
          <w:lang w:eastAsia="ar-SA"/>
        </w:rPr>
        <w:t>, da ultimo modificato dall’art. 300 Decreto legislativo 81 del 2008 e dal Decreto legislativo 106 del 2009, assumono rilevanza i comportamenti colposi tenuti in violazione delle norme di sicurezza ed igiene sul lavoro che abbiano cagionato lesioni colpose gravi o gravissime ovvero la morte di soggetti che prestano la propria attività in via diretta o anche indiretta (ad esempio nel caso di subappalti) in favore della società.</w:t>
      </w:r>
    </w:p>
    <w:p w14:paraId="23BA7789"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In tale contesto assume primario rilevo il Testo Unico sulla Salute e la Sicurezza sul Lavoro, ossia il Decreto Legislativo 9 aprile 2008 n. 81, di “Attuazione dell'art. 1 della legge 3 agosto 2007, n. 123, in materia di tutela della salute e della sicurezza nei luoghi di lavoro”. Tale decreto prevede all’art. 30 quanto segue. (Vedere anche quanto modificato dal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106 del 2009 con particolare riferimento alla gestione delle deleghe). </w:t>
      </w:r>
    </w:p>
    <w:p w14:paraId="438877AB" w14:textId="47582AF9" w:rsidR="00C173A7" w:rsidRPr="00FF517E" w:rsidRDefault="005E0BC0"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Il sistema adottato dall’Azienda deve contemplare il rispetto degli standard tecnico-strutturali di legge relativi:</w:t>
      </w:r>
    </w:p>
    <w:p w14:paraId="6563BE19" w14:textId="1C756A20"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 a</w:t>
      </w:r>
      <w:r w:rsidR="005E0BC0" w:rsidRPr="00FF517E">
        <w:rPr>
          <w:rFonts w:ascii="Verdana" w:eastAsia="Times New Roman" w:hAnsi="Verdana"/>
          <w:bCs/>
          <w:color w:val="auto"/>
          <w:sz w:val="22"/>
          <w:lang w:eastAsia="ar-SA"/>
        </w:rPr>
        <w:t>d</w:t>
      </w:r>
      <w:r w:rsidRPr="00FF517E">
        <w:rPr>
          <w:rFonts w:ascii="Verdana" w:eastAsia="Times New Roman" w:hAnsi="Verdana"/>
          <w:bCs/>
          <w:color w:val="auto"/>
          <w:sz w:val="22"/>
          <w:lang w:eastAsia="ar-SA"/>
        </w:rPr>
        <w:t xml:space="preserve"> attrezzature, impianti, luoghi di lavoro, agenti chimici, fisici e biologici;</w:t>
      </w:r>
    </w:p>
    <w:p w14:paraId="3E80C343"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b) alle attività di valutazione dei rischi e di predisposizione delle misure di prevenzione e protezione conseguenti;</w:t>
      </w:r>
    </w:p>
    <w:p w14:paraId="6CCFB6AE"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c) alle attività di natura organizzativa, quali emergenze, primo soccorso, gestione degli appalti, riunioni periodiche di sicurezza, consultazioni dei rappresentanti dei lavoratori per la sicurezza;</w:t>
      </w:r>
    </w:p>
    <w:p w14:paraId="77A02D24"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d) alle attività di sorveglianza sanitaria;</w:t>
      </w:r>
    </w:p>
    <w:p w14:paraId="56F0A8B3"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e) alle attività di informazione e formazione dei lavoratori;</w:t>
      </w:r>
    </w:p>
    <w:p w14:paraId="6984C726"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f) alle attività di vigilanza con riferimento al rispetto delle procedure e delle istruzioni di lavoro in sicurezza da parte dei lavoratori;</w:t>
      </w:r>
    </w:p>
    <w:p w14:paraId="25D8DAC4"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g) alla acquisizione di documentazioni e certificazioni obbligatorie di legge;</w:t>
      </w:r>
    </w:p>
    <w:p w14:paraId="0B4D6281" w14:textId="0C79C802"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h) alle periodiche verifiche dell’applicazione e dell’efficacia delle procedure adottate.</w:t>
      </w:r>
    </w:p>
    <w:p w14:paraId="36FAB265" w14:textId="77777777" w:rsidR="005E0BC0" w:rsidRPr="00FF517E" w:rsidRDefault="005E0BC0" w:rsidP="00C173A7">
      <w:pPr>
        <w:spacing w:after="0" w:line="240" w:lineRule="auto"/>
        <w:ind w:right="0"/>
        <w:rPr>
          <w:rFonts w:ascii="Verdana" w:eastAsia="Times New Roman" w:hAnsi="Verdana"/>
          <w:bCs/>
          <w:color w:val="auto"/>
          <w:sz w:val="22"/>
          <w:lang w:eastAsia="ar-SA"/>
        </w:rPr>
      </w:pPr>
    </w:p>
    <w:p w14:paraId="0E83E944" w14:textId="5822D9AE" w:rsidR="00C173A7" w:rsidRPr="00FF517E" w:rsidRDefault="00C173A7" w:rsidP="000D1BF1">
      <w:pPr>
        <w:pStyle w:val="Titolo2"/>
        <w:rPr>
          <w:lang w:eastAsia="ar-SA"/>
        </w:rPr>
      </w:pPr>
      <w:r w:rsidRPr="00FF517E">
        <w:rPr>
          <w:lang w:eastAsia="ar-SA"/>
        </w:rPr>
        <w:tab/>
      </w:r>
      <w:bookmarkStart w:id="20" w:name="_Toc59039620"/>
      <w:r w:rsidRPr="00FF517E">
        <w:rPr>
          <w:lang w:eastAsia="ar-SA"/>
        </w:rPr>
        <w:t>7.</w:t>
      </w:r>
      <w:r w:rsidR="000D1BF1" w:rsidRPr="00FF517E">
        <w:rPr>
          <w:lang w:eastAsia="ar-SA"/>
        </w:rPr>
        <w:t>2</w:t>
      </w:r>
      <w:r w:rsidRPr="00FF517E">
        <w:rPr>
          <w:lang w:eastAsia="ar-SA"/>
        </w:rPr>
        <w:tab/>
        <w:t>Attività sensibili</w:t>
      </w:r>
      <w:bookmarkEnd w:id="20"/>
    </w:p>
    <w:p w14:paraId="07E1274C" w14:textId="77777777" w:rsidR="00BD0FA0" w:rsidRPr="00FF517E" w:rsidRDefault="00BD0FA0" w:rsidP="00C173A7">
      <w:pPr>
        <w:spacing w:after="0" w:line="240" w:lineRule="auto"/>
        <w:ind w:right="0"/>
        <w:rPr>
          <w:rFonts w:ascii="Verdana" w:eastAsia="Times New Roman" w:hAnsi="Verdana"/>
          <w:bCs/>
          <w:color w:val="auto"/>
          <w:sz w:val="22"/>
          <w:lang w:eastAsia="ar-SA"/>
        </w:rPr>
      </w:pPr>
    </w:p>
    <w:p w14:paraId="75987CBD" w14:textId="5DB87158"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Poiché tutte le imprese, indipendentemente dalle dimensioni e numero di dipendenti, soggiacciono alla normativa in materia di sicurezza sui luoghi di lavoro, non sussistono ragioni di escludere, in via di principio, la commissione dei delitti di omicidio e lesioni colpose conseguenti alla violazione della disciplina del Decreto Legislativo 81/2008; gli stessi devono, dunque, considerarsi rilevanti ai fini del presente Modello. </w:t>
      </w:r>
    </w:p>
    <w:p w14:paraId="62C1D7EA" w14:textId="77FDA427" w:rsidR="00C173A7" w:rsidRPr="00FF517E" w:rsidRDefault="00C173A7" w:rsidP="00BC709B">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Le attività sensibili per la commissione di questa tipologia di reati sono individuate nell</w:t>
      </w:r>
      <w:r w:rsidR="00BC709B" w:rsidRPr="00FF517E">
        <w:rPr>
          <w:rFonts w:ascii="Verdana" w:eastAsia="Times New Roman" w:hAnsi="Verdana"/>
          <w:bCs/>
          <w:color w:val="auto"/>
          <w:sz w:val="22"/>
          <w:lang w:eastAsia="ar-SA"/>
        </w:rPr>
        <w:t>a gestione della sicurezza sui luoghi di lavoro.</w:t>
      </w:r>
    </w:p>
    <w:p w14:paraId="37EB844D"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613F5650" w14:textId="3205829E" w:rsidR="00C173A7" w:rsidRPr="00FF517E" w:rsidRDefault="00C173A7" w:rsidP="000D1BF1">
      <w:pPr>
        <w:pStyle w:val="Titolo2"/>
        <w:rPr>
          <w:lang w:eastAsia="ar-SA"/>
        </w:rPr>
      </w:pPr>
      <w:r w:rsidRPr="00FF517E">
        <w:rPr>
          <w:lang w:eastAsia="ar-SA"/>
        </w:rPr>
        <w:tab/>
      </w:r>
      <w:bookmarkStart w:id="21" w:name="_Toc59039621"/>
      <w:r w:rsidRPr="00FF517E">
        <w:rPr>
          <w:lang w:eastAsia="ar-SA"/>
        </w:rPr>
        <w:t>7.</w:t>
      </w:r>
      <w:r w:rsidR="000D1BF1" w:rsidRPr="00FF517E">
        <w:rPr>
          <w:lang w:eastAsia="ar-SA"/>
        </w:rPr>
        <w:t>3</w:t>
      </w:r>
      <w:r w:rsidRPr="00FF517E">
        <w:rPr>
          <w:lang w:eastAsia="ar-SA"/>
        </w:rPr>
        <w:tab/>
        <w:t>Procedure</w:t>
      </w:r>
      <w:bookmarkEnd w:id="21"/>
    </w:p>
    <w:p w14:paraId="55DF1AD2" w14:textId="59D5913E" w:rsidR="005E0BC0" w:rsidRPr="00FF517E" w:rsidRDefault="00C173A7" w:rsidP="005E0BC0">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Oltre al codice </w:t>
      </w:r>
      <w:r w:rsidR="005E0BC0" w:rsidRPr="00FF517E">
        <w:rPr>
          <w:rFonts w:ascii="Verdana" w:eastAsia="Times New Roman" w:hAnsi="Verdana"/>
          <w:bCs/>
          <w:color w:val="auto"/>
          <w:sz w:val="22"/>
          <w:lang w:eastAsia="ar-SA"/>
        </w:rPr>
        <w:t>etico</w:t>
      </w:r>
      <w:r w:rsidRPr="00FF517E">
        <w:rPr>
          <w:rFonts w:ascii="Verdana" w:eastAsia="Times New Roman" w:hAnsi="Verdana"/>
          <w:bCs/>
          <w:color w:val="auto"/>
          <w:sz w:val="22"/>
          <w:lang w:eastAsia="ar-SA"/>
        </w:rPr>
        <w:t xml:space="preserve">, </w:t>
      </w:r>
      <w:r w:rsidR="005E0BC0" w:rsidRPr="00FF517E">
        <w:rPr>
          <w:rFonts w:ascii="Verdana" w:eastAsia="Times New Roman" w:hAnsi="Verdana"/>
          <w:bCs/>
          <w:color w:val="auto"/>
          <w:sz w:val="22"/>
          <w:lang w:eastAsia="ar-SA"/>
        </w:rPr>
        <w:t>è presente il Documento di Valutazione dei Rischi (81/2008) aggiornato, e sotto controllo, un RSPP esterno, è previsto e realizzato il Documento di valutazione dei rischi di interferenza (DUVRI) quando richiesto ed inoltre ASFC di Rho ha ottenuto il Bollino etico sociale rilasciato a seguito di verifiche esterne che vertono principalmente sul rispetto della legislazione riferita alla sicurezza sui luoghi di lavoro.</w:t>
      </w:r>
    </w:p>
    <w:p w14:paraId="177E2E9C"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5ECEDC21" w14:textId="298EB63C" w:rsidR="00C173A7" w:rsidRPr="00FF517E" w:rsidRDefault="00C173A7" w:rsidP="000D1BF1">
      <w:pPr>
        <w:pStyle w:val="Titolo2"/>
        <w:rPr>
          <w:lang w:eastAsia="ar-SA"/>
        </w:rPr>
      </w:pPr>
      <w:r w:rsidRPr="00FF517E">
        <w:rPr>
          <w:rFonts w:ascii="Verdana" w:eastAsia="Times New Roman" w:hAnsi="Verdana"/>
          <w:bCs/>
          <w:color w:val="auto"/>
          <w:sz w:val="22"/>
          <w:lang w:eastAsia="ar-SA"/>
        </w:rPr>
        <w:tab/>
      </w:r>
      <w:bookmarkStart w:id="22" w:name="_Toc59039622"/>
      <w:r w:rsidRPr="00FF517E">
        <w:rPr>
          <w:lang w:eastAsia="ar-SA"/>
        </w:rPr>
        <w:t>8</w:t>
      </w:r>
      <w:r w:rsidR="000D1BF1" w:rsidRPr="00FF517E">
        <w:rPr>
          <w:lang w:eastAsia="ar-SA"/>
        </w:rPr>
        <w:t>.1</w:t>
      </w:r>
      <w:r w:rsidRPr="00FF517E">
        <w:rPr>
          <w:lang w:eastAsia="ar-SA"/>
        </w:rPr>
        <w:tab/>
        <w:t xml:space="preserve">Delitti informatici e trattamento illecito di dati (art. 24-bis, </w:t>
      </w:r>
      <w:proofErr w:type="spellStart"/>
      <w:r w:rsidRPr="00FF517E">
        <w:rPr>
          <w:lang w:eastAsia="ar-SA"/>
        </w:rPr>
        <w:t>D.Lgs.</w:t>
      </w:r>
      <w:proofErr w:type="spellEnd"/>
      <w:r w:rsidRPr="00FF517E">
        <w:rPr>
          <w:lang w:eastAsia="ar-SA"/>
        </w:rPr>
        <w:t xml:space="preserve"> 231/01) [Articolo aggiunto dalla L. 18 marzo 2008 n. 48, art. 7] e il reato sulla sicurezza cibernetica introdotto dalla Legge 18 novembre 2019 n 133;</w:t>
      </w:r>
      <w:bookmarkEnd w:id="22"/>
    </w:p>
    <w:p w14:paraId="40DFC670" w14:textId="77777777" w:rsidR="00C173A7" w:rsidRPr="00FF517E" w:rsidRDefault="00C173A7" w:rsidP="00BD0FA0">
      <w:pPr>
        <w:rPr>
          <w:lang w:eastAsia="ar-SA"/>
        </w:rPr>
      </w:pPr>
    </w:p>
    <w:p w14:paraId="63CC9878"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A seguito della ratifica ed esecuzione, da parte dello Stato </w:t>
      </w:r>
      <w:proofErr w:type="gramStart"/>
      <w:r w:rsidRPr="00FF517E">
        <w:rPr>
          <w:rFonts w:ascii="Verdana" w:eastAsia="Times New Roman" w:hAnsi="Verdana"/>
          <w:bCs/>
          <w:color w:val="auto"/>
          <w:sz w:val="22"/>
          <w:lang w:eastAsia="ar-SA"/>
        </w:rPr>
        <w:t>Italiano</w:t>
      </w:r>
      <w:proofErr w:type="gramEnd"/>
      <w:r w:rsidRPr="00FF517E">
        <w:rPr>
          <w:rFonts w:ascii="Verdana" w:eastAsia="Times New Roman" w:hAnsi="Verdana"/>
          <w:bCs/>
          <w:color w:val="auto"/>
          <w:sz w:val="22"/>
          <w:lang w:eastAsia="ar-SA"/>
        </w:rPr>
        <w:t>, della Convenzione del Consiglio d’Europa sulla criminalità informatica, il Legislatore, con Legge 18 marzo 2008, n. 48, ha introdotto nel Decreto Legislativo 8 giugno 2001 n. 231, l’art. 24 bis sui delitti informatici e trattamento illecito di dati.</w:t>
      </w:r>
    </w:p>
    <w:p w14:paraId="3B020F02"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Le fattispecie di reato sono quelle previste dagli articoli 491 bis c.p. “Documenti informatici”; 615 ter c.p. “Accesso abusivo ad un sistema informatico o telematico”; 615 quater c.p. “Detenzione e diffusione abusiva di codici d’accesso a sistemi informatici o telematici”; 615 quinquies c.p. “Diffusione di apparecchiature, dispositivi o programmi informatici diretti a danneggiare o interrompere un sistema informatico o telematico”; 617 quater c.p. “Intercettazione, impedimento o interruzione illecita di comunicazioni informatiche o telematiche”; 617 quinquies c.p. “Installazione di apparecchiature atte ad intercettare, impedire o interrompere comunicazioni informatiche o telematiche”; 635 bis c.p. “Danneggiamento di informazioni, dati e programmi informatici”; 635 tir c.p. “Danneggiamento di informazioni, dati e programmi informatici utilizzati dallo Stato o da altro ente pubblico o comunque di pubblica utilità”; 635 quater c.p. “Danneggiamento di sistemi informatici o telematici”; 635 quinquies c.p. “Danneggiamento di sistemi informatici o telematici di pubblica utilità”; 640 quinquies c.p. “Frode informatica del soggetto che presta servizi di certificazione di firma elettronica”.</w:t>
      </w:r>
    </w:p>
    <w:p w14:paraId="59068A47"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La Legge 18 novembre 2019 n 133 “Legge sulla sicurezza cibernetica” introduce la responsabilità amministrativa specificando che “Chiunque, allo scopo di ostacolare o condizionare l'espletamento dei procedimenti di cui al comma 2, lettera b), o al comma 6, lettera a), o delle attività ispettive e di vigilanza previste dal comma 6, lettera c), fornisce informazioni, dati o elementi di fatto non rispondenti al vero, rilevanti per la predisposizione o l'aggiornamento degli elenchi di cui al comma 2, lettera b), o ai fini delle comunicazioni di cui al comma 6, lettera a), o per lo svolgimento delle attività ispettive e di vigilanza di cui al comma 6), lettera c) od omette di comunicare entro i termini prescritti i predetti dati, informazioni o elementi di fatto, è punito con la reclusione da uno a cinque anni e all'ente, responsabile ai sensi del decreto legislativo 8 giugno 2001, n. 231, si applica la sanzione pecuniaria fino a quattrocento quote".</w:t>
      </w:r>
    </w:p>
    <w:p w14:paraId="6AF3BBBA"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Tale legge ha lo scopo di introdurre un complesso di disposizioni tese ad assicurare un livello levato di sicurezza delle reti dei sistemi informativi e dei servizi informatici.</w:t>
      </w:r>
    </w:p>
    <w:p w14:paraId="2375CB07"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78FA9A24" w14:textId="643CE0BD" w:rsidR="00C173A7" w:rsidRPr="00FF517E" w:rsidRDefault="00C173A7" w:rsidP="000D1BF1">
      <w:pPr>
        <w:pStyle w:val="Titolo2"/>
        <w:rPr>
          <w:lang w:eastAsia="ar-SA"/>
        </w:rPr>
      </w:pPr>
      <w:r w:rsidRPr="00FF517E">
        <w:rPr>
          <w:lang w:eastAsia="ar-SA"/>
        </w:rPr>
        <w:tab/>
      </w:r>
      <w:bookmarkStart w:id="23" w:name="_Toc59039623"/>
      <w:r w:rsidRPr="00FF517E">
        <w:rPr>
          <w:lang w:eastAsia="ar-SA"/>
        </w:rPr>
        <w:t>8.</w:t>
      </w:r>
      <w:r w:rsidR="000D1BF1" w:rsidRPr="00FF517E">
        <w:rPr>
          <w:lang w:eastAsia="ar-SA"/>
        </w:rPr>
        <w:t>2</w:t>
      </w:r>
      <w:r w:rsidRPr="00FF517E">
        <w:rPr>
          <w:lang w:eastAsia="ar-SA"/>
        </w:rPr>
        <w:tab/>
        <w:t>Attività sensibili</w:t>
      </w:r>
      <w:bookmarkEnd w:id="23"/>
    </w:p>
    <w:p w14:paraId="075A485A" w14:textId="77777777" w:rsidR="00BD0FA0" w:rsidRPr="00FF517E" w:rsidRDefault="00BD0FA0" w:rsidP="00E97864">
      <w:pPr>
        <w:spacing w:after="0" w:line="240" w:lineRule="auto"/>
        <w:ind w:right="0"/>
        <w:rPr>
          <w:rFonts w:ascii="Verdana" w:eastAsia="Times New Roman" w:hAnsi="Verdana"/>
          <w:bCs/>
          <w:color w:val="auto"/>
          <w:sz w:val="22"/>
          <w:lang w:eastAsia="ar-SA"/>
        </w:rPr>
      </w:pPr>
    </w:p>
    <w:p w14:paraId="40F845AC" w14:textId="63AD386B" w:rsidR="00C173A7" w:rsidRPr="00FF517E" w:rsidRDefault="00C173A7" w:rsidP="00E97864">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Atteso che l’utilizzo dello strumento informatico è da ritenersi imprescindibile nell’ambito di tutti i settori </w:t>
      </w:r>
      <w:r w:rsidR="005E0BC0" w:rsidRPr="00FF517E">
        <w:rPr>
          <w:rFonts w:ascii="Verdana" w:eastAsia="Times New Roman" w:hAnsi="Verdana"/>
          <w:bCs/>
          <w:color w:val="auto"/>
          <w:sz w:val="22"/>
          <w:lang w:eastAsia="ar-SA"/>
        </w:rPr>
        <w:t>dell’azienda</w:t>
      </w:r>
      <w:r w:rsidRPr="00FF517E">
        <w:rPr>
          <w:rFonts w:ascii="Verdana" w:eastAsia="Times New Roman" w:hAnsi="Verdana"/>
          <w:bCs/>
          <w:color w:val="auto"/>
          <w:sz w:val="22"/>
          <w:lang w:eastAsia="ar-SA"/>
        </w:rPr>
        <w:t xml:space="preserve">, le attività sensibili di reato sono </w:t>
      </w:r>
      <w:r w:rsidR="00E97864" w:rsidRPr="00FF517E">
        <w:rPr>
          <w:rFonts w:ascii="Verdana" w:eastAsia="Times New Roman" w:hAnsi="Verdana"/>
          <w:bCs/>
          <w:color w:val="auto"/>
          <w:sz w:val="22"/>
          <w:lang w:eastAsia="ar-SA"/>
        </w:rPr>
        <w:t>la gestione dei sistemi informatici interni, l’accesso a sistemi informatici e telematici esterni privati e l’</w:t>
      </w:r>
      <w:r w:rsidR="002B3073" w:rsidRPr="00FF517E">
        <w:rPr>
          <w:rFonts w:ascii="Verdana" w:eastAsia="Times New Roman" w:hAnsi="Verdana"/>
          <w:bCs/>
          <w:color w:val="auto"/>
          <w:sz w:val="22"/>
          <w:lang w:eastAsia="ar-SA"/>
        </w:rPr>
        <w:t>u</w:t>
      </w:r>
      <w:r w:rsidR="00E97864" w:rsidRPr="00FF517E">
        <w:rPr>
          <w:rFonts w:ascii="Verdana" w:eastAsia="Times New Roman" w:hAnsi="Verdana"/>
          <w:bCs/>
          <w:color w:val="auto"/>
          <w:sz w:val="22"/>
          <w:lang w:eastAsia="ar-SA"/>
        </w:rPr>
        <w:t>tilizzo d</w:t>
      </w:r>
      <w:r w:rsidR="002B3073" w:rsidRPr="00FF517E">
        <w:rPr>
          <w:rFonts w:ascii="Verdana" w:eastAsia="Times New Roman" w:hAnsi="Verdana"/>
          <w:bCs/>
          <w:color w:val="auto"/>
          <w:sz w:val="22"/>
          <w:lang w:eastAsia="ar-SA"/>
        </w:rPr>
        <w:t>ella</w:t>
      </w:r>
      <w:r w:rsidR="00E97864" w:rsidRPr="00FF517E">
        <w:rPr>
          <w:rFonts w:ascii="Verdana" w:eastAsia="Times New Roman" w:hAnsi="Verdana"/>
          <w:bCs/>
          <w:color w:val="auto"/>
          <w:sz w:val="22"/>
          <w:lang w:eastAsia="ar-SA"/>
        </w:rPr>
        <w:t xml:space="preserve"> firma digitale</w:t>
      </w:r>
      <w:r w:rsidR="002B3073" w:rsidRPr="00FF517E">
        <w:rPr>
          <w:rFonts w:ascii="Verdana" w:eastAsia="Times New Roman" w:hAnsi="Verdana"/>
          <w:bCs/>
          <w:color w:val="auto"/>
          <w:sz w:val="22"/>
          <w:lang w:eastAsia="ar-SA"/>
        </w:rPr>
        <w:t>.</w:t>
      </w:r>
    </w:p>
    <w:p w14:paraId="3A3C19ED" w14:textId="77777777" w:rsidR="002B3073" w:rsidRPr="00FF517E" w:rsidRDefault="002B3073" w:rsidP="00E97864">
      <w:pPr>
        <w:spacing w:after="0" w:line="240" w:lineRule="auto"/>
        <w:ind w:right="0"/>
        <w:rPr>
          <w:rFonts w:ascii="Verdana" w:eastAsia="Times New Roman" w:hAnsi="Verdana"/>
          <w:bCs/>
          <w:color w:val="auto"/>
          <w:sz w:val="22"/>
          <w:lang w:eastAsia="ar-SA"/>
        </w:rPr>
      </w:pPr>
    </w:p>
    <w:p w14:paraId="0F95B539" w14:textId="51AFB4F4" w:rsidR="00C173A7" w:rsidRPr="00FF517E" w:rsidRDefault="00C173A7" w:rsidP="000D1BF1">
      <w:pPr>
        <w:pStyle w:val="Titolo2"/>
        <w:rPr>
          <w:lang w:eastAsia="ar-SA"/>
        </w:rPr>
      </w:pPr>
      <w:r w:rsidRPr="00FF517E">
        <w:rPr>
          <w:lang w:eastAsia="ar-SA"/>
        </w:rPr>
        <w:tab/>
      </w:r>
      <w:bookmarkStart w:id="24" w:name="_Toc59039624"/>
      <w:r w:rsidRPr="00FF517E">
        <w:rPr>
          <w:lang w:eastAsia="ar-SA"/>
        </w:rPr>
        <w:t>8.</w:t>
      </w:r>
      <w:r w:rsidR="000D1BF1" w:rsidRPr="00FF517E">
        <w:rPr>
          <w:lang w:eastAsia="ar-SA"/>
        </w:rPr>
        <w:t>3</w:t>
      </w:r>
      <w:r w:rsidRPr="00FF517E">
        <w:rPr>
          <w:lang w:eastAsia="ar-SA"/>
        </w:rPr>
        <w:tab/>
        <w:t>Procedure</w:t>
      </w:r>
      <w:bookmarkEnd w:id="24"/>
    </w:p>
    <w:p w14:paraId="66BF83AB" w14:textId="77777777" w:rsidR="002B3073" w:rsidRPr="00FF517E" w:rsidRDefault="002B3073" w:rsidP="00C173A7">
      <w:pPr>
        <w:spacing w:after="0" w:line="240" w:lineRule="auto"/>
        <w:ind w:right="0"/>
        <w:rPr>
          <w:rFonts w:ascii="Verdana" w:eastAsia="Times New Roman" w:hAnsi="Verdana"/>
          <w:bCs/>
          <w:color w:val="auto"/>
          <w:sz w:val="22"/>
          <w:lang w:eastAsia="ar-SA"/>
        </w:rPr>
      </w:pPr>
    </w:p>
    <w:p w14:paraId="7D560819" w14:textId="538C173D"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Oltre al codice </w:t>
      </w:r>
      <w:r w:rsidR="002B3073" w:rsidRPr="00FF517E">
        <w:rPr>
          <w:rFonts w:ascii="Verdana" w:eastAsia="Times New Roman" w:hAnsi="Verdana"/>
          <w:bCs/>
          <w:color w:val="auto"/>
          <w:sz w:val="22"/>
          <w:lang w:eastAsia="ar-SA"/>
        </w:rPr>
        <w:t>etico</w:t>
      </w:r>
      <w:r w:rsidRPr="00FF517E">
        <w:rPr>
          <w:rFonts w:ascii="Verdana" w:eastAsia="Times New Roman" w:hAnsi="Verdana"/>
          <w:bCs/>
          <w:color w:val="auto"/>
          <w:sz w:val="22"/>
          <w:lang w:eastAsia="ar-SA"/>
        </w:rPr>
        <w:t xml:space="preserve">, il modello prevede procedure specifiche per la sicurezza delle informazioni e tutela dei dati (inclusi quelli sensibili). </w:t>
      </w:r>
    </w:p>
    <w:p w14:paraId="6702511A" w14:textId="79302076" w:rsidR="002B3073" w:rsidRPr="00FF517E" w:rsidRDefault="00C173A7" w:rsidP="002B3073">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In particolare, sono redatti ed aggiornati specifici documenti, secondo quanto previsto dal Decreto Legislativo n. 196/03 come modificato dal D.lgs. 101/2018, recante disposizioni e procedure inerenti </w:t>
      </w:r>
      <w:proofErr w:type="gramStart"/>
      <w:r w:rsidRPr="00FF517E">
        <w:rPr>
          <w:rFonts w:ascii="Verdana" w:eastAsia="Times New Roman" w:hAnsi="Verdana"/>
          <w:bCs/>
          <w:color w:val="auto"/>
          <w:sz w:val="22"/>
          <w:lang w:eastAsia="ar-SA"/>
        </w:rPr>
        <w:t>le</w:t>
      </w:r>
      <w:proofErr w:type="gramEnd"/>
      <w:r w:rsidRPr="00FF517E">
        <w:rPr>
          <w:rFonts w:ascii="Verdana" w:eastAsia="Times New Roman" w:hAnsi="Verdana"/>
          <w:bCs/>
          <w:color w:val="auto"/>
          <w:sz w:val="22"/>
          <w:lang w:eastAsia="ar-SA"/>
        </w:rPr>
        <w:t xml:space="preserve"> misure di sicurezza da adottare nell’utilizzo dei sistemi informatici e telematici, </w:t>
      </w:r>
      <w:r w:rsidR="002B3073" w:rsidRPr="00FF517E">
        <w:rPr>
          <w:rFonts w:ascii="Verdana" w:eastAsia="Times New Roman" w:hAnsi="Verdana"/>
          <w:bCs/>
          <w:color w:val="auto"/>
          <w:sz w:val="22"/>
          <w:lang w:eastAsia="ar-SA"/>
        </w:rPr>
        <w:t xml:space="preserve">poste sotto il controllo del Data </w:t>
      </w:r>
      <w:proofErr w:type="spellStart"/>
      <w:r w:rsidR="002B3073" w:rsidRPr="00FF517E">
        <w:rPr>
          <w:rFonts w:ascii="Verdana" w:eastAsia="Times New Roman" w:hAnsi="Verdana"/>
          <w:bCs/>
          <w:color w:val="auto"/>
          <w:sz w:val="22"/>
          <w:lang w:eastAsia="ar-SA"/>
        </w:rPr>
        <w:t>protection</w:t>
      </w:r>
      <w:proofErr w:type="spellEnd"/>
      <w:r w:rsidR="002B3073" w:rsidRPr="00FF517E">
        <w:rPr>
          <w:rFonts w:ascii="Verdana" w:eastAsia="Times New Roman" w:hAnsi="Verdana"/>
          <w:bCs/>
          <w:color w:val="auto"/>
          <w:sz w:val="22"/>
          <w:lang w:eastAsia="ar-SA"/>
        </w:rPr>
        <w:t xml:space="preserve"> </w:t>
      </w:r>
      <w:proofErr w:type="spellStart"/>
      <w:r w:rsidR="002B3073" w:rsidRPr="00FF517E">
        <w:rPr>
          <w:rFonts w:ascii="Verdana" w:eastAsia="Times New Roman" w:hAnsi="Verdana"/>
          <w:bCs/>
          <w:color w:val="auto"/>
          <w:sz w:val="22"/>
          <w:lang w:eastAsia="ar-SA"/>
        </w:rPr>
        <w:t>Officer</w:t>
      </w:r>
      <w:proofErr w:type="spellEnd"/>
      <w:r w:rsidR="002B3073" w:rsidRPr="00FF517E">
        <w:rPr>
          <w:rFonts w:ascii="Verdana" w:eastAsia="Times New Roman" w:hAnsi="Verdana"/>
          <w:bCs/>
          <w:color w:val="auto"/>
          <w:sz w:val="22"/>
          <w:lang w:eastAsia="ar-SA"/>
        </w:rPr>
        <w:t xml:space="preserve"> (DPO). </w:t>
      </w:r>
      <w:r w:rsidR="00C7181B" w:rsidRPr="00FF517E">
        <w:rPr>
          <w:rFonts w:ascii="Verdana" w:eastAsia="Times New Roman" w:hAnsi="Verdana"/>
          <w:bCs/>
          <w:color w:val="auto"/>
          <w:sz w:val="22"/>
          <w:lang w:eastAsia="ar-SA"/>
        </w:rPr>
        <w:t>È</w:t>
      </w:r>
      <w:r w:rsidR="002B3073" w:rsidRPr="00FF517E">
        <w:rPr>
          <w:rFonts w:ascii="Verdana" w:eastAsia="Times New Roman" w:hAnsi="Verdana"/>
          <w:bCs/>
          <w:color w:val="auto"/>
          <w:sz w:val="22"/>
          <w:lang w:eastAsia="ar-SA"/>
        </w:rPr>
        <w:t xml:space="preserve"> </w:t>
      </w:r>
      <w:proofErr w:type="gramStart"/>
      <w:r w:rsidR="002B3073" w:rsidRPr="00FF517E">
        <w:rPr>
          <w:rFonts w:ascii="Verdana" w:eastAsia="Times New Roman" w:hAnsi="Verdana"/>
          <w:bCs/>
          <w:color w:val="auto"/>
          <w:sz w:val="22"/>
          <w:lang w:eastAsia="ar-SA"/>
        </w:rPr>
        <w:t>presente inoltre</w:t>
      </w:r>
      <w:proofErr w:type="gramEnd"/>
      <w:r w:rsidR="002B3073" w:rsidRPr="00FF517E">
        <w:rPr>
          <w:rFonts w:ascii="Verdana" w:eastAsia="Times New Roman" w:hAnsi="Verdana"/>
          <w:bCs/>
          <w:color w:val="auto"/>
          <w:sz w:val="22"/>
          <w:lang w:eastAsia="ar-SA"/>
        </w:rPr>
        <w:t xml:space="preserve"> una “Procedura di gestione dei documenti, Registri e informative privacy e un Back up fisico </w:t>
      </w:r>
      <w:r w:rsidR="00C7181B" w:rsidRPr="00FF517E">
        <w:rPr>
          <w:rFonts w:ascii="Verdana" w:eastAsia="Times New Roman" w:hAnsi="Verdana"/>
          <w:bCs/>
          <w:color w:val="auto"/>
          <w:sz w:val="22"/>
          <w:lang w:eastAsia="ar-SA"/>
        </w:rPr>
        <w:t xml:space="preserve">e/o in cloud </w:t>
      </w:r>
      <w:r w:rsidR="002B3073" w:rsidRPr="00FF517E">
        <w:rPr>
          <w:rFonts w:ascii="Verdana" w:eastAsia="Times New Roman" w:hAnsi="Verdana"/>
          <w:bCs/>
          <w:color w:val="auto"/>
          <w:sz w:val="22"/>
          <w:lang w:eastAsia="ar-SA"/>
        </w:rPr>
        <w:t>dei dati.</w:t>
      </w:r>
    </w:p>
    <w:p w14:paraId="08711786" w14:textId="75016C98" w:rsidR="00C173A7" w:rsidRPr="00FF517E" w:rsidRDefault="002B3073" w:rsidP="002B3073">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Per quanto riguarda le Firme digitali sono presenti sia quelle classiche per il Direttore d’azienda e il Presidente CdA e la Firma digitale per il portale di Regione Lombardia del direttore di farmacia (3 firme digitali, una per ogni direttore con codici differenti). Occorre ricordare che i controlli per il mantenimento del Bollino etico sociale hanno un particolare con focus anche su privacy e trattamento dei dati.</w:t>
      </w:r>
    </w:p>
    <w:p w14:paraId="75A013DE"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19272197" w14:textId="2BBE0D43" w:rsidR="00C173A7" w:rsidRPr="00FF517E" w:rsidRDefault="00C173A7" w:rsidP="000D1BF1">
      <w:pPr>
        <w:pStyle w:val="Titolo2"/>
        <w:rPr>
          <w:rFonts w:ascii="Verdana" w:eastAsia="Times New Roman" w:hAnsi="Verdana"/>
          <w:bCs/>
          <w:color w:val="auto"/>
          <w:sz w:val="22"/>
          <w:lang w:eastAsia="ar-SA"/>
        </w:rPr>
      </w:pPr>
      <w:r w:rsidRPr="00FF517E">
        <w:rPr>
          <w:rFonts w:ascii="Verdana" w:eastAsia="Times New Roman" w:hAnsi="Verdana"/>
          <w:bCs/>
          <w:color w:val="auto"/>
          <w:sz w:val="22"/>
          <w:lang w:eastAsia="ar-SA"/>
        </w:rPr>
        <w:tab/>
      </w:r>
      <w:bookmarkStart w:id="25" w:name="_Toc59039625"/>
      <w:r w:rsidRPr="00FF517E">
        <w:rPr>
          <w:lang w:eastAsia="ar-SA"/>
        </w:rPr>
        <w:t>9</w:t>
      </w:r>
      <w:r w:rsidR="000D1BF1" w:rsidRPr="00FF517E">
        <w:rPr>
          <w:lang w:eastAsia="ar-SA"/>
        </w:rPr>
        <w:t>.1</w:t>
      </w:r>
      <w:r w:rsidRPr="00FF517E">
        <w:rPr>
          <w:lang w:eastAsia="ar-SA"/>
        </w:rPr>
        <w:tab/>
        <w:t xml:space="preserve">Delitti contro l'industria e il commercio (art. 25-bis.1., </w:t>
      </w:r>
      <w:proofErr w:type="spellStart"/>
      <w:r w:rsidRPr="00FF517E">
        <w:rPr>
          <w:lang w:eastAsia="ar-SA"/>
        </w:rPr>
        <w:t>D.Lgs.</w:t>
      </w:r>
      <w:proofErr w:type="spellEnd"/>
      <w:r w:rsidRPr="00FF517E">
        <w:rPr>
          <w:lang w:eastAsia="ar-SA"/>
        </w:rPr>
        <w:t xml:space="preserve"> 231/01) [Articolo aggiunto dalla legge n. 99 del 23/07/09]</w:t>
      </w:r>
      <w:bookmarkEnd w:id="25"/>
    </w:p>
    <w:p w14:paraId="0D404DBD"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76F301C1" w14:textId="74DB065B"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I principali reati presupposto sono relativi alla contraffazione, alterazione o uso di marchi o segni distintivi ovvero di brevetti, modelli e disegni (art. 473 p.c.) e relativi all’introduzione nello stato e commercio di prodotti con segni falsi (art. 474 p.c.). Sono inoltre considerati i reati di cui all’513 c.p. (turbata libertà dell’industria o del commercio), art. 515 c.p. (frode nell’esercizio del commercio), art. 516 c.p. (vendita di sostanze alimentari non genuine come genuine), art. 517 c.p. (vendita di prodotti industriali con segni mendaci), art. 517 ter C.p. (fabbricazione e commercio di beni realizzati usurpando titoli di proprietà industriale), art. 517 quater c.p. (contraffazione di indicazioni geografiche o denominazioni di origine dei prodotti agroalimentari), art. 513 bis (illecita concorrenza con minaccia o violenza) e art. 514 (frodi contro le industrie nazionali). </w:t>
      </w:r>
    </w:p>
    <w:p w14:paraId="118FBC82" w14:textId="77777777" w:rsidR="000D1BF1" w:rsidRPr="00FF517E" w:rsidRDefault="000D1BF1" w:rsidP="00C173A7">
      <w:pPr>
        <w:spacing w:after="0" w:line="240" w:lineRule="auto"/>
        <w:ind w:right="0"/>
        <w:rPr>
          <w:rFonts w:ascii="Verdana" w:eastAsia="Times New Roman" w:hAnsi="Verdana"/>
          <w:bCs/>
          <w:color w:val="auto"/>
          <w:sz w:val="22"/>
          <w:lang w:eastAsia="ar-SA"/>
        </w:rPr>
      </w:pPr>
    </w:p>
    <w:p w14:paraId="63974EDC" w14:textId="52D5A06D" w:rsidR="00C173A7" w:rsidRPr="00FF517E" w:rsidRDefault="00C173A7" w:rsidP="000D1BF1">
      <w:pPr>
        <w:pStyle w:val="Titolo2"/>
        <w:rPr>
          <w:lang w:eastAsia="ar-SA"/>
        </w:rPr>
      </w:pPr>
      <w:r w:rsidRPr="00FF517E">
        <w:rPr>
          <w:lang w:eastAsia="ar-SA"/>
        </w:rPr>
        <w:tab/>
      </w:r>
      <w:bookmarkStart w:id="26" w:name="_Toc59039626"/>
      <w:r w:rsidR="000D1BF1" w:rsidRPr="00FF517E">
        <w:rPr>
          <w:lang w:eastAsia="ar-SA"/>
        </w:rPr>
        <w:t>9.</w:t>
      </w:r>
      <w:r w:rsidR="00122F79" w:rsidRPr="00FF517E">
        <w:rPr>
          <w:lang w:eastAsia="ar-SA"/>
        </w:rPr>
        <w:t>2</w:t>
      </w:r>
      <w:r w:rsidR="000D1BF1" w:rsidRPr="00FF517E">
        <w:rPr>
          <w:lang w:eastAsia="ar-SA"/>
        </w:rPr>
        <w:tab/>
      </w:r>
      <w:r w:rsidRPr="00FF517E">
        <w:rPr>
          <w:lang w:eastAsia="ar-SA"/>
        </w:rPr>
        <w:t>Attività sensibili</w:t>
      </w:r>
      <w:bookmarkEnd w:id="26"/>
    </w:p>
    <w:p w14:paraId="745B81B6" w14:textId="77777777" w:rsidR="00D81E56" w:rsidRPr="00FF517E" w:rsidRDefault="00D81E56" w:rsidP="00C173A7">
      <w:pPr>
        <w:spacing w:after="0" w:line="240" w:lineRule="auto"/>
        <w:ind w:right="0"/>
        <w:rPr>
          <w:rFonts w:ascii="Verdana" w:eastAsia="Times New Roman" w:hAnsi="Verdana"/>
          <w:bCs/>
          <w:color w:val="auto"/>
          <w:sz w:val="22"/>
          <w:lang w:eastAsia="ar-SA"/>
        </w:rPr>
      </w:pPr>
    </w:p>
    <w:p w14:paraId="3EB9309A" w14:textId="71F23801"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Data la natura delle attività di </w:t>
      </w:r>
      <w:r w:rsidR="00E1329B" w:rsidRPr="00FF517E">
        <w:rPr>
          <w:rFonts w:ascii="Verdana" w:eastAsia="Times New Roman" w:hAnsi="Verdana"/>
          <w:bCs/>
          <w:color w:val="auto"/>
          <w:sz w:val="22"/>
          <w:lang w:eastAsia="ar-SA"/>
        </w:rPr>
        <w:t xml:space="preserve">ASFC di Rho i </w:t>
      </w:r>
      <w:r w:rsidRPr="00FF517E">
        <w:rPr>
          <w:rFonts w:ascii="Verdana" w:eastAsia="Times New Roman" w:hAnsi="Verdana"/>
          <w:bCs/>
          <w:color w:val="auto"/>
          <w:sz w:val="22"/>
          <w:lang w:eastAsia="ar-SA"/>
        </w:rPr>
        <w:t xml:space="preserve">processi sensibili sono quelli relativi alla </w:t>
      </w:r>
      <w:r w:rsidR="00E1329B" w:rsidRPr="00FF517E">
        <w:rPr>
          <w:rFonts w:ascii="Verdana" w:eastAsia="Times New Roman" w:hAnsi="Verdana"/>
          <w:bCs/>
          <w:color w:val="auto"/>
          <w:sz w:val="22"/>
          <w:lang w:eastAsia="ar-SA"/>
        </w:rPr>
        <w:t>gestione e vendita del farmaco e del parafarmaco</w:t>
      </w:r>
      <w:r w:rsidRPr="00FF517E">
        <w:rPr>
          <w:rFonts w:ascii="Verdana" w:eastAsia="Times New Roman" w:hAnsi="Verdana"/>
          <w:bCs/>
          <w:color w:val="auto"/>
          <w:sz w:val="22"/>
          <w:lang w:eastAsia="ar-SA"/>
        </w:rPr>
        <w:t>.</w:t>
      </w:r>
    </w:p>
    <w:p w14:paraId="618A6640"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15818B15" w14:textId="6D057E18" w:rsidR="00C173A7" w:rsidRPr="00FF517E" w:rsidRDefault="00C173A7" w:rsidP="00122F79">
      <w:pPr>
        <w:pStyle w:val="Titolo2"/>
        <w:rPr>
          <w:lang w:eastAsia="ar-SA"/>
        </w:rPr>
      </w:pPr>
      <w:r w:rsidRPr="00FF517E">
        <w:rPr>
          <w:lang w:eastAsia="ar-SA"/>
        </w:rPr>
        <w:tab/>
      </w:r>
      <w:bookmarkStart w:id="27" w:name="_Toc59039627"/>
      <w:r w:rsidRPr="00FF517E">
        <w:rPr>
          <w:lang w:eastAsia="ar-SA"/>
        </w:rPr>
        <w:t>9.</w:t>
      </w:r>
      <w:r w:rsidR="00122F79" w:rsidRPr="00FF517E">
        <w:rPr>
          <w:lang w:eastAsia="ar-SA"/>
        </w:rPr>
        <w:t>3</w:t>
      </w:r>
      <w:r w:rsidRPr="00FF517E">
        <w:rPr>
          <w:lang w:eastAsia="ar-SA"/>
        </w:rPr>
        <w:tab/>
        <w:t>Procedure</w:t>
      </w:r>
      <w:bookmarkEnd w:id="27"/>
    </w:p>
    <w:p w14:paraId="5D46B796" w14:textId="77777777" w:rsidR="00E51925" w:rsidRPr="00FF517E" w:rsidRDefault="00E51925" w:rsidP="00E1329B">
      <w:pPr>
        <w:spacing w:after="0" w:line="240" w:lineRule="auto"/>
        <w:ind w:right="0"/>
        <w:rPr>
          <w:rFonts w:ascii="Verdana" w:eastAsia="Times New Roman" w:hAnsi="Verdana"/>
          <w:bCs/>
          <w:color w:val="auto"/>
          <w:sz w:val="22"/>
          <w:lang w:eastAsia="ar-SA"/>
        </w:rPr>
      </w:pPr>
    </w:p>
    <w:p w14:paraId="3CF5B1E7" w14:textId="35DEED05" w:rsidR="00E1329B" w:rsidRPr="00FF517E" w:rsidRDefault="00E1329B" w:rsidP="00E1329B">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Per tenere sotto controllo il processo di gestione e vendita del farmaco e del parafarmaco è stata redatta e applicata una </w:t>
      </w:r>
      <w:r w:rsidR="00BA4C82"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Procedure vendite</w:t>
      </w:r>
      <w:r w:rsidR="00BA4C82"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 è applicato il codice deontologico del farmacista e il codice etico aziendale; le attività sono sottoposte ad attività di controllo periodiche dell’ATS e anche del collegio dei revisori.</w:t>
      </w:r>
    </w:p>
    <w:p w14:paraId="50A5CF7E" w14:textId="25302F3B" w:rsidR="00C173A7" w:rsidRPr="00FF517E" w:rsidRDefault="00E1329B" w:rsidP="00E1329B">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L’azienda ha ottenuto inoltre il Bollino etico sociale.</w:t>
      </w:r>
    </w:p>
    <w:p w14:paraId="7D66BC3D" w14:textId="2D965241" w:rsidR="00122F79" w:rsidRPr="00FF517E" w:rsidRDefault="00122F79" w:rsidP="00C173A7">
      <w:pPr>
        <w:spacing w:after="0" w:line="240" w:lineRule="auto"/>
        <w:ind w:right="0"/>
        <w:rPr>
          <w:rFonts w:ascii="Verdana" w:eastAsia="Times New Roman" w:hAnsi="Verdana"/>
          <w:bCs/>
          <w:color w:val="auto"/>
          <w:sz w:val="22"/>
          <w:lang w:eastAsia="ar-SA"/>
        </w:rPr>
      </w:pPr>
    </w:p>
    <w:p w14:paraId="7ADE4BDF" w14:textId="3D11960F" w:rsidR="00BD0FA0" w:rsidRPr="00FF517E" w:rsidRDefault="00BD0FA0" w:rsidP="00C173A7">
      <w:pPr>
        <w:spacing w:after="0" w:line="240" w:lineRule="auto"/>
        <w:ind w:right="0"/>
        <w:rPr>
          <w:rFonts w:ascii="Verdana" w:eastAsia="Times New Roman" w:hAnsi="Verdana"/>
          <w:bCs/>
          <w:color w:val="auto"/>
          <w:sz w:val="22"/>
          <w:lang w:eastAsia="ar-SA"/>
        </w:rPr>
      </w:pPr>
    </w:p>
    <w:p w14:paraId="66B69497" w14:textId="056F4837" w:rsidR="00BD0FA0" w:rsidRPr="00FF517E" w:rsidRDefault="00BD0FA0" w:rsidP="00C173A7">
      <w:pPr>
        <w:spacing w:after="0" w:line="240" w:lineRule="auto"/>
        <w:ind w:right="0"/>
        <w:rPr>
          <w:rFonts w:ascii="Verdana" w:eastAsia="Times New Roman" w:hAnsi="Verdana"/>
          <w:bCs/>
          <w:color w:val="auto"/>
          <w:sz w:val="22"/>
          <w:lang w:eastAsia="ar-SA"/>
        </w:rPr>
      </w:pPr>
    </w:p>
    <w:p w14:paraId="193213EA" w14:textId="77777777" w:rsidR="00BD0FA0" w:rsidRPr="00FF517E" w:rsidRDefault="00BD0FA0" w:rsidP="00C173A7">
      <w:pPr>
        <w:spacing w:after="0" w:line="240" w:lineRule="auto"/>
        <w:ind w:right="0"/>
        <w:rPr>
          <w:rFonts w:ascii="Verdana" w:eastAsia="Times New Roman" w:hAnsi="Verdana"/>
          <w:bCs/>
          <w:color w:val="auto"/>
          <w:sz w:val="22"/>
          <w:lang w:eastAsia="ar-SA"/>
        </w:rPr>
      </w:pPr>
    </w:p>
    <w:p w14:paraId="0415EC85" w14:textId="69507741" w:rsidR="00C173A7" w:rsidRPr="00FF517E" w:rsidRDefault="00C173A7" w:rsidP="00122F79">
      <w:pPr>
        <w:pStyle w:val="Titolo2"/>
        <w:rPr>
          <w:lang w:eastAsia="ar-SA"/>
        </w:rPr>
      </w:pPr>
      <w:r w:rsidRPr="00FF517E">
        <w:rPr>
          <w:rFonts w:ascii="Verdana" w:eastAsia="Times New Roman" w:hAnsi="Verdana"/>
          <w:bCs/>
          <w:color w:val="auto"/>
          <w:sz w:val="22"/>
          <w:lang w:eastAsia="ar-SA"/>
        </w:rPr>
        <w:tab/>
      </w:r>
      <w:bookmarkStart w:id="28" w:name="_Toc59039628"/>
      <w:r w:rsidRPr="00FF517E">
        <w:rPr>
          <w:lang w:eastAsia="ar-SA"/>
        </w:rPr>
        <w:t>10</w:t>
      </w:r>
      <w:r w:rsidR="00122F79" w:rsidRPr="00FF517E">
        <w:rPr>
          <w:lang w:eastAsia="ar-SA"/>
        </w:rPr>
        <w:t>.1</w:t>
      </w:r>
      <w:r w:rsidRPr="00FF517E">
        <w:rPr>
          <w:lang w:eastAsia="ar-SA"/>
        </w:rPr>
        <w:tab/>
        <w:t xml:space="preserve">Delitti in materia di violazione del diritto d'autore (art. 25-novies, </w:t>
      </w:r>
      <w:proofErr w:type="spellStart"/>
      <w:r w:rsidRPr="00FF517E">
        <w:rPr>
          <w:lang w:eastAsia="ar-SA"/>
        </w:rPr>
        <w:t>D.Lgs.</w:t>
      </w:r>
      <w:proofErr w:type="spellEnd"/>
      <w:r w:rsidRPr="00FF517E">
        <w:rPr>
          <w:lang w:eastAsia="ar-SA"/>
        </w:rPr>
        <w:t xml:space="preserve"> 231/01) [Articolo aggiunto dalla legge n. 99 del 23/07/09]</w:t>
      </w:r>
      <w:bookmarkEnd w:id="28"/>
    </w:p>
    <w:p w14:paraId="4EFBE5A2" w14:textId="77777777" w:rsidR="00122F79" w:rsidRPr="00FF517E" w:rsidRDefault="00122F79" w:rsidP="00122F79">
      <w:pPr>
        <w:rPr>
          <w:lang w:eastAsia="ar-SA"/>
        </w:rPr>
      </w:pPr>
    </w:p>
    <w:p w14:paraId="581F5254" w14:textId="7CFDECA0"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I principali reati presupposto rientranti nell’area in materia di violazione del diritto di autore inseriti dal legislatore sono: art. 171, l. 633/1941 comma 1 </w:t>
      </w:r>
      <w:proofErr w:type="spellStart"/>
      <w:r w:rsidRPr="00FF517E">
        <w:rPr>
          <w:rFonts w:ascii="Verdana" w:eastAsia="Times New Roman" w:hAnsi="Verdana"/>
          <w:bCs/>
          <w:color w:val="auto"/>
          <w:sz w:val="22"/>
          <w:lang w:eastAsia="ar-SA"/>
        </w:rPr>
        <w:t>lett</w:t>
      </w:r>
      <w:proofErr w:type="spellEnd"/>
      <w:r w:rsidRPr="00FF517E">
        <w:rPr>
          <w:rFonts w:ascii="Verdana" w:eastAsia="Times New Roman" w:hAnsi="Verdana"/>
          <w:bCs/>
          <w:color w:val="auto"/>
          <w:sz w:val="22"/>
          <w:lang w:eastAsia="ar-SA"/>
        </w:rPr>
        <w:t xml:space="preserve"> a) bis: messa a disposizione del pubblico, in un sistema di reti telematiche, mediante connessioni di qualsiasi genere, di un'opera dell'ingegno protetta, o di parte di essa; art. 171, l. 633/1941 comma 3: reati di cui al punto precedente commessi su opere altrui non destinate alla pubblicazione qualora ne risulti offeso l’onore o la reputazione; art. 171-bis l. 633/1941 comma 1: abusiva duplicazione, per trarne profitto, di programmi per elaboratore; importazione, distribuzione, vendita o detenzione a scopo commerciale o imprenditoriale o concessione in locazione di programmi contenuti in supporti non contrassegnati dalla SIAE; predisposizione di mezzi per rimuovere o eludere i dispositivi di protezione di programmi per elaboratori; art. 171-bis l. 633/1941 comma 2: riproduzione, trasferimento su altro supporto, distribuzione, comunicazione, presentazione o dimostrazione in pubblico, del contenuto di una banca dati; estrazione o reimpiego della banca dati; distribuzione, vendita o concessione in locazione di banche di dati; art. 171-ter l. 633/1941: abusiva duplicazione, riproduzione, trasmissione o diffusione in pubblico con qualsiasi procedimento, in tutto o in parte, di opere dell'ingegno destinate al circuito televisivo, cinematografico, della vendita o del noleggio di dischi, nastri o supporti analoghi o ogni altro supporto contenente fonogrammi o videogrammi di opere musicali, cinematografiche o audiovisive assimilate o sequenze di immagini in movimento; opere letterarie, drammatiche, scientifiche o didattiche, musicali o drammatico musicali, multimediali, anche se inserite in opere collettive o composite o banche dati; riproduzione, duplicazione, trasmissione o diffusione abusiva, vendita o commercio, cessione a qualsiasi titolo o importazione abusiva di oltre cinquanta copie o esemplari di opere tutelate dal diritto d'autore e da diritti connessi; immissione in un sistema di reti telematiche, mediante connessioni di qualsiasi genere, di un'opera dell'ingegno protetta dal diritto d'autore, o parte di essa; art. 171-septies l. 633/1941: mancata comunicazione alla SIAE dei dati di identificazione dei supporti non soggetti al contrassegno o falsa dichiarazione; art. 171-octies l. 633/1941: fraudolenta produzione, vendita, importazione, promozione, installazione, modifica, utilizzo per uso pubblico e privato di apparati o parti di apparati atti alla decodificazione di trasmissioni audiovisive ad accesso condizionato effettuate via etere, via satellite, via cavo, in forma sia analogica sia digitale.</w:t>
      </w:r>
    </w:p>
    <w:p w14:paraId="346BAEFC" w14:textId="77777777" w:rsidR="00E51925" w:rsidRPr="00FF517E" w:rsidRDefault="00E51925" w:rsidP="00C173A7">
      <w:pPr>
        <w:spacing w:after="0" w:line="240" w:lineRule="auto"/>
        <w:ind w:right="0"/>
        <w:rPr>
          <w:rFonts w:ascii="Verdana" w:eastAsia="Times New Roman" w:hAnsi="Verdana"/>
          <w:bCs/>
          <w:color w:val="auto"/>
          <w:sz w:val="22"/>
          <w:lang w:eastAsia="ar-SA"/>
        </w:rPr>
      </w:pPr>
    </w:p>
    <w:p w14:paraId="44A63A34" w14:textId="23495561" w:rsidR="00C173A7" w:rsidRPr="00FF517E" w:rsidRDefault="00C173A7" w:rsidP="00122F79">
      <w:pPr>
        <w:pStyle w:val="Titolo2"/>
        <w:rPr>
          <w:lang w:eastAsia="ar-SA"/>
        </w:rPr>
      </w:pPr>
      <w:r w:rsidRPr="00FF517E">
        <w:rPr>
          <w:rFonts w:ascii="Verdana" w:eastAsia="Times New Roman" w:hAnsi="Verdana"/>
          <w:bCs/>
          <w:color w:val="auto"/>
          <w:sz w:val="22"/>
          <w:lang w:eastAsia="ar-SA"/>
        </w:rPr>
        <w:tab/>
      </w:r>
      <w:bookmarkStart w:id="29" w:name="_Toc59039629"/>
      <w:r w:rsidRPr="00FF517E">
        <w:rPr>
          <w:lang w:eastAsia="ar-SA"/>
        </w:rPr>
        <w:t>10.</w:t>
      </w:r>
      <w:r w:rsidR="00122F79" w:rsidRPr="00FF517E">
        <w:rPr>
          <w:lang w:eastAsia="ar-SA"/>
        </w:rPr>
        <w:t>2</w:t>
      </w:r>
      <w:r w:rsidRPr="00FF517E">
        <w:rPr>
          <w:lang w:eastAsia="ar-SA"/>
        </w:rPr>
        <w:tab/>
        <w:t>Attività sensibili</w:t>
      </w:r>
      <w:bookmarkEnd w:id="29"/>
    </w:p>
    <w:p w14:paraId="79BD0F69" w14:textId="77777777" w:rsidR="00E51925" w:rsidRPr="00FF517E" w:rsidRDefault="00E51925" w:rsidP="00C173A7">
      <w:pPr>
        <w:spacing w:after="0" w:line="240" w:lineRule="auto"/>
        <w:ind w:right="0"/>
        <w:rPr>
          <w:rFonts w:ascii="Verdana" w:eastAsia="Times New Roman" w:hAnsi="Verdana"/>
          <w:bCs/>
          <w:color w:val="auto"/>
          <w:sz w:val="22"/>
          <w:lang w:eastAsia="ar-SA"/>
        </w:rPr>
      </w:pPr>
    </w:p>
    <w:p w14:paraId="3813C6FD" w14:textId="2224D2F0"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Data la natura delle attività di </w:t>
      </w:r>
      <w:r w:rsidR="00E5768A" w:rsidRPr="00FF517E">
        <w:rPr>
          <w:rFonts w:ascii="Verdana" w:eastAsia="Times New Roman" w:hAnsi="Verdana"/>
          <w:bCs/>
          <w:color w:val="auto"/>
          <w:sz w:val="22"/>
          <w:lang w:eastAsia="ar-SA"/>
        </w:rPr>
        <w:t>ASFC di Rho</w:t>
      </w:r>
      <w:r w:rsidRPr="00FF517E">
        <w:rPr>
          <w:rFonts w:ascii="Verdana" w:eastAsia="Times New Roman" w:hAnsi="Verdana"/>
          <w:bCs/>
          <w:color w:val="auto"/>
          <w:sz w:val="22"/>
          <w:lang w:eastAsia="ar-SA"/>
        </w:rPr>
        <w:t xml:space="preserve">, le </w:t>
      </w:r>
      <w:r w:rsidR="00E1329B" w:rsidRPr="00FF517E">
        <w:rPr>
          <w:rFonts w:ascii="Verdana" w:eastAsia="Times New Roman" w:hAnsi="Verdana"/>
          <w:bCs/>
          <w:color w:val="auto"/>
          <w:sz w:val="22"/>
          <w:lang w:eastAsia="ar-SA"/>
        </w:rPr>
        <w:t xml:space="preserve">sole </w:t>
      </w:r>
      <w:r w:rsidRPr="00FF517E">
        <w:rPr>
          <w:rFonts w:ascii="Verdana" w:eastAsia="Times New Roman" w:hAnsi="Verdana"/>
          <w:bCs/>
          <w:color w:val="auto"/>
          <w:sz w:val="22"/>
          <w:lang w:eastAsia="ar-SA"/>
        </w:rPr>
        <w:t xml:space="preserve">attività sensibili sono quelle relative </w:t>
      </w:r>
      <w:r w:rsidR="00E1329B" w:rsidRPr="00FF517E">
        <w:rPr>
          <w:rFonts w:ascii="Verdana" w:eastAsia="Times New Roman" w:hAnsi="Verdana"/>
          <w:bCs/>
          <w:color w:val="auto"/>
          <w:sz w:val="22"/>
          <w:lang w:eastAsia="ar-SA"/>
        </w:rPr>
        <w:t>alla gestione delle licenze software</w:t>
      </w:r>
      <w:r w:rsidRPr="00FF517E">
        <w:rPr>
          <w:rFonts w:ascii="Verdana" w:eastAsia="Times New Roman" w:hAnsi="Verdana"/>
          <w:bCs/>
          <w:color w:val="auto"/>
          <w:sz w:val="22"/>
          <w:lang w:eastAsia="ar-SA"/>
        </w:rPr>
        <w:t>.</w:t>
      </w:r>
    </w:p>
    <w:p w14:paraId="7D5DCA1D" w14:textId="77777777" w:rsidR="00122F79" w:rsidRPr="00FF517E" w:rsidRDefault="00122F79" w:rsidP="00C173A7">
      <w:pPr>
        <w:spacing w:after="0" w:line="240" w:lineRule="auto"/>
        <w:ind w:right="0"/>
        <w:rPr>
          <w:rFonts w:ascii="Verdana" w:eastAsia="Times New Roman" w:hAnsi="Verdana"/>
          <w:bCs/>
          <w:color w:val="auto"/>
          <w:sz w:val="22"/>
          <w:lang w:eastAsia="ar-SA"/>
        </w:rPr>
      </w:pPr>
    </w:p>
    <w:p w14:paraId="69C5B98A" w14:textId="68742D7C" w:rsidR="00C173A7" w:rsidRPr="00FF517E" w:rsidRDefault="00C173A7" w:rsidP="00122F79">
      <w:pPr>
        <w:pStyle w:val="Titolo2"/>
        <w:rPr>
          <w:lang w:eastAsia="ar-SA"/>
        </w:rPr>
      </w:pPr>
      <w:r w:rsidRPr="00FF517E">
        <w:rPr>
          <w:lang w:eastAsia="ar-SA"/>
        </w:rPr>
        <w:tab/>
      </w:r>
      <w:bookmarkStart w:id="30" w:name="_Toc59039630"/>
      <w:r w:rsidRPr="00FF517E">
        <w:rPr>
          <w:lang w:eastAsia="ar-SA"/>
        </w:rPr>
        <w:t>10.</w:t>
      </w:r>
      <w:r w:rsidR="00122F79" w:rsidRPr="00FF517E">
        <w:rPr>
          <w:lang w:eastAsia="ar-SA"/>
        </w:rPr>
        <w:t>3</w:t>
      </w:r>
      <w:r w:rsidRPr="00FF517E">
        <w:rPr>
          <w:lang w:eastAsia="ar-SA"/>
        </w:rPr>
        <w:tab/>
        <w:t>Procedure</w:t>
      </w:r>
      <w:bookmarkEnd w:id="30"/>
    </w:p>
    <w:p w14:paraId="01E64ED5" w14:textId="77777777" w:rsidR="00BD0FA0" w:rsidRPr="00FF517E" w:rsidRDefault="00BD0FA0" w:rsidP="00C173A7">
      <w:pPr>
        <w:spacing w:after="0" w:line="240" w:lineRule="auto"/>
        <w:ind w:right="0"/>
        <w:rPr>
          <w:rFonts w:ascii="Verdana" w:eastAsia="Times New Roman" w:hAnsi="Verdana"/>
          <w:bCs/>
          <w:color w:val="auto"/>
          <w:sz w:val="22"/>
          <w:lang w:eastAsia="ar-SA"/>
        </w:rPr>
      </w:pPr>
    </w:p>
    <w:p w14:paraId="741F6208" w14:textId="67D8B19C" w:rsidR="009E5863"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Per salvaguardarsi dall’incorrere in queste tipologie di reato, </w:t>
      </w:r>
      <w:r w:rsidR="009E5863" w:rsidRPr="00FF517E">
        <w:rPr>
          <w:rFonts w:ascii="Verdana" w:eastAsia="Times New Roman" w:hAnsi="Verdana"/>
          <w:bCs/>
          <w:color w:val="auto"/>
          <w:sz w:val="22"/>
          <w:lang w:eastAsia="ar-SA"/>
        </w:rPr>
        <w:t xml:space="preserve">ASFC segue il Regolamento interno per l’utilizzo degli strumenti elettronici valido ai sensi della normativa europea 679/2016 per fini formativi in materia di protezione dei dati personali e </w:t>
      </w:r>
      <w:r w:rsidR="007C735B" w:rsidRPr="00FF517E">
        <w:rPr>
          <w:rFonts w:ascii="Verdana" w:eastAsia="Times New Roman" w:hAnsi="Verdana"/>
          <w:bCs/>
          <w:color w:val="auto"/>
          <w:sz w:val="22"/>
          <w:lang w:eastAsia="ar-SA"/>
        </w:rPr>
        <w:t xml:space="preserve">pone particolare attenzione allo stato delle </w:t>
      </w:r>
      <w:r w:rsidR="009E5863" w:rsidRPr="00FF517E">
        <w:rPr>
          <w:rFonts w:ascii="Verdana" w:eastAsia="Times New Roman" w:hAnsi="Verdana"/>
          <w:bCs/>
          <w:color w:val="auto"/>
          <w:sz w:val="22"/>
          <w:lang w:eastAsia="ar-SA"/>
        </w:rPr>
        <w:t>licenze software in uso.</w:t>
      </w:r>
    </w:p>
    <w:p w14:paraId="32284970"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4E962AD3" w14:textId="593F3E05" w:rsidR="00C173A7" w:rsidRPr="00FF517E" w:rsidRDefault="00C173A7" w:rsidP="00122F79">
      <w:pPr>
        <w:pStyle w:val="Titolo2"/>
        <w:rPr>
          <w:lang w:eastAsia="ar-SA"/>
        </w:rPr>
      </w:pPr>
      <w:r w:rsidRPr="00FF517E">
        <w:rPr>
          <w:lang w:eastAsia="ar-SA"/>
        </w:rPr>
        <w:tab/>
      </w:r>
      <w:bookmarkStart w:id="31" w:name="_Toc59039631"/>
      <w:r w:rsidRPr="00FF517E">
        <w:rPr>
          <w:lang w:eastAsia="ar-SA"/>
        </w:rPr>
        <w:t>11</w:t>
      </w:r>
      <w:r w:rsidR="00122F79" w:rsidRPr="00FF517E">
        <w:rPr>
          <w:lang w:eastAsia="ar-SA"/>
        </w:rPr>
        <w:t>.1</w:t>
      </w:r>
      <w:r w:rsidRPr="00FF517E">
        <w:rPr>
          <w:lang w:eastAsia="ar-SA"/>
        </w:rPr>
        <w:tab/>
        <w:t>Delitti in materia ambientale</w:t>
      </w:r>
      <w:bookmarkEnd w:id="31"/>
      <w:r w:rsidRPr="00FF517E">
        <w:rPr>
          <w:lang w:eastAsia="ar-SA"/>
        </w:rPr>
        <w:t xml:space="preserve"> </w:t>
      </w:r>
    </w:p>
    <w:p w14:paraId="71F5BD86"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7B74B02B"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I principali reati presupposto rientranti nell’area tutela ambientale riguardano l’applicazione delle Direttive 2008/99 e 2009/123, che danno seguito all’obbligo imposto dall’Unione europea di incriminare comportamenti fortemente pericolosi per l’ambiente. Il provvedimento entra in vigore il 16 agosto 2011 introducendo l'art. 25-undicies del Decreto legislativo 231 del 2001. </w:t>
      </w:r>
    </w:p>
    <w:p w14:paraId="46975071"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In particolare, sono citati i seguenti reati: </w:t>
      </w:r>
    </w:p>
    <w:p w14:paraId="35F5CB67"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Uccisione, distruzione, cattura, prelievo, detenzione di esemplari di specie animali o vegetali selvatiche protette (art. 727-bis c. p); - distruzione o deterioramento di habitat all'interno di un sito protetto (art. 733-bis. c. p);  -  norme in materia ambientale- Sanzioni penali (art. 137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152/06); - norme in materia ambientale - Attività di gestione di rifiuti non autorizzata (art. 256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152/06); - norme in materia ambientale “Bonifica dei siti (art. 257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152/06); - norme in materia ambientale “Violazione degli obblighi di comunicazione, di tenuta dei registri obbligatori e dei formulari (art. 258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152/06); - norme in materia ambientale" Traffico illecito di rifiuti art. 259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152/06; -  norme in materia ambientale - Attività organizzate per il traffico illecito di rifiuti (art. 260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152/06);   sistema informatico di controllo della tracciabilità dei rifiuti (art. 260-bis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152/06); -  norme in materia ambientale- Sanzioni (art. 279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152/06); - disciplina dei reati relativi all'applicazione in Italia della convenzione sul commercio internazionale delle specie animali e vegetali in via di estinzione, firmata a Washington il 3 marzo 1973, di cui alla legge 19 dicembre 1975, n. 874, e del regolamento (CEE) n. 3626/82 e successive modificazioni, nonché norme per la commercializzazione e la detenzione di esemplari vivi di mammiferi e rettili che possono costituire pericolo per la salute e l'incolumità pubblica", come modificata dalla legge 13 marzo 1993, n. 59) art. 1, comma 1, L. 150/92; - art. 2, commi 1 e 2, L. 150/92;- art. 3 bis L. 150/92; - art. 6, comma 4, L. 150/92;  cessazione e riduzione dell'impiego delle sostanze lesive (art. 3, comma 6, L. 549/93); - inquinamento doloso (art. 8, commi 1 e 2,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202/07); - inquinamento colposo (art. 9, commi 1 e 2,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202/07) - Inquinamento ambientale Codice penale Art. 452 -</w:t>
      </w:r>
      <w:proofErr w:type="gramStart"/>
      <w:r w:rsidRPr="00FF517E">
        <w:rPr>
          <w:rFonts w:ascii="Verdana" w:eastAsia="Times New Roman" w:hAnsi="Verdana"/>
          <w:bCs/>
          <w:color w:val="auto"/>
          <w:sz w:val="22"/>
          <w:lang w:eastAsia="ar-SA"/>
        </w:rPr>
        <w:t>bis .</w:t>
      </w:r>
      <w:proofErr w:type="gramEnd"/>
      <w:r w:rsidRPr="00FF517E">
        <w:rPr>
          <w:rFonts w:ascii="Verdana" w:eastAsia="Times New Roman" w:hAnsi="Verdana"/>
          <w:bCs/>
          <w:color w:val="auto"/>
          <w:sz w:val="22"/>
          <w:lang w:eastAsia="ar-SA"/>
        </w:rPr>
        <w:t xml:space="preserve"> - Disastro ambientale Codice penale Art. 452 -quater.  Delitti colposi contro l’ambiente Codice penale Art. 452 -</w:t>
      </w:r>
      <w:proofErr w:type="gramStart"/>
      <w:r w:rsidRPr="00FF517E">
        <w:rPr>
          <w:rFonts w:ascii="Verdana" w:eastAsia="Times New Roman" w:hAnsi="Verdana"/>
          <w:bCs/>
          <w:color w:val="auto"/>
          <w:sz w:val="22"/>
          <w:lang w:eastAsia="ar-SA"/>
        </w:rPr>
        <w:t>quinquies .</w:t>
      </w:r>
      <w:proofErr w:type="gramEnd"/>
      <w:r w:rsidRPr="00FF517E">
        <w:rPr>
          <w:rFonts w:ascii="Verdana" w:eastAsia="Times New Roman" w:hAnsi="Verdana"/>
          <w:bCs/>
          <w:color w:val="auto"/>
          <w:sz w:val="22"/>
          <w:lang w:eastAsia="ar-SA"/>
        </w:rPr>
        <w:t>- Traffico e abbandono di materiale ad alta radioattività— Codice penale Art. 452 –sexies- Art. 452 -</w:t>
      </w:r>
      <w:proofErr w:type="spellStart"/>
      <w:r w:rsidRPr="00FF517E">
        <w:rPr>
          <w:rFonts w:ascii="Verdana" w:eastAsia="Times New Roman" w:hAnsi="Verdana"/>
          <w:bCs/>
          <w:color w:val="auto"/>
          <w:sz w:val="22"/>
          <w:lang w:eastAsia="ar-SA"/>
        </w:rPr>
        <w:t>octies</w:t>
      </w:r>
      <w:proofErr w:type="spellEnd"/>
      <w:r w:rsidRPr="00FF517E">
        <w:rPr>
          <w:rFonts w:ascii="Verdana" w:eastAsia="Times New Roman" w:hAnsi="Verdana"/>
          <w:bCs/>
          <w:color w:val="auto"/>
          <w:sz w:val="22"/>
          <w:lang w:eastAsia="ar-SA"/>
        </w:rPr>
        <w:t xml:space="preserve"> . (Circostanze aggravanti</w:t>
      </w:r>
      <w:proofErr w:type="gramStart"/>
      <w:r w:rsidRPr="00FF517E">
        <w:rPr>
          <w:rFonts w:ascii="Verdana" w:eastAsia="Times New Roman" w:hAnsi="Verdana"/>
          <w:bCs/>
          <w:color w:val="auto"/>
          <w:sz w:val="22"/>
          <w:lang w:eastAsia="ar-SA"/>
        </w:rPr>
        <w:t>) .</w:t>
      </w:r>
      <w:proofErr w:type="gramEnd"/>
      <w:r w:rsidRPr="00FF517E">
        <w:rPr>
          <w:rFonts w:ascii="Verdana" w:eastAsia="Times New Roman" w:hAnsi="Verdana"/>
          <w:bCs/>
          <w:color w:val="auto"/>
          <w:sz w:val="22"/>
          <w:lang w:eastAsia="ar-SA"/>
        </w:rPr>
        <w:t xml:space="preserve"> —. Codice penale </w:t>
      </w:r>
    </w:p>
    <w:p w14:paraId="31890BC8"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7195B791" w14:textId="20D94C1D" w:rsidR="00C173A7" w:rsidRPr="00FF517E" w:rsidRDefault="00C173A7" w:rsidP="00122F79">
      <w:pPr>
        <w:pStyle w:val="Titolo2"/>
        <w:rPr>
          <w:lang w:eastAsia="ar-SA"/>
        </w:rPr>
      </w:pPr>
      <w:r w:rsidRPr="00FF517E">
        <w:rPr>
          <w:lang w:eastAsia="ar-SA"/>
        </w:rPr>
        <w:tab/>
      </w:r>
      <w:bookmarkStart w:id="32" w:name="_Toc59039632"/>
      <w:r w:rsidRPr="00FF517E">
        <w:rPr>
          <w:lang w:eastAsia="ar-SA"/>
        </w:rPr>
        <w:t>11.</w:t>
      </w:r>
      <w:r w:rsidR="00122F79" w:rsidRPr="00FF517E">
        <w:rPr>
          <w:lang w:eastAsia="ar-SA"/>
        </w:rPr>
        <w:t>2</w:t>
      </w:r>
      <w:r w:rsidRPr="00FF517E">
        <w:rPr>
          <w:lang w:eastAsia="ar-SA"/>
        </w:rPr>
        <w:tab/>
        <w:t>Attività sensibili</w:t>
      </w:r>
      <w:bookmarkEnd w:id="32"/>
      <w:r w:rsidRPr="00FF517E">
        <w:rPr>
          <w:lang w:eastAsia="ar-SA"/>
        </w:rPr>
        <w:t xml:space="preserve"> </w:t>
      </w:r>
    </w:p>
    <w:p w14:paraId="511AE8EA" w14:textId="77777777" w:rsidR="00BD0FA0" w:rsidRPr="00FF517E" w:rsidRDefault="00BD0FA0" w:rsidP="009E5863">
      <w:pPr>
        <w:spacing w:after="0" w:line="240" w:lineRule="auto"/>
        <w:ind w:right="0"/>
        <w:rPr>
          <w:rFonts w:ascii="Verdana" w:eastAsia="Times New Roman" w:hAnsi="Verdana"/>
          <w:bCs/>
          <w:color w:val="auto"/>
          <w:sz w:val="22"/>
          <w:lang w:eastAsia="ar-SA"/>
        </w:rPr>
      </w:pPr>
    </w:p>
    <w:p w14:paraId="04EB5AB6" w14:textId="4F3D4A22" w:rsidR="00C173A7" w:rsidRPr="00FF517E" w:rsidRDefault="00C173A7" w:rsidP="009E5863">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Con riferimento alle attività di </w:t>
      </w:r>
      <w:r w:rsidR="009E5863" w:rsidRPr="00FF517E">
        <w:rPr>
          <w:rFonts w:ascii="Verdana" w:eastAsia="Times New Roman" w:hAnsi="Verdana"/>
          <w:bCs/>
          <w:color w:val="auto"/>
          <w:sz w:val="22"/>
          <w:lang w:eastAsia="ar-SA"/>
        </w:rPr>
        <w:t>ASFC</w:t>
      </w:r>
      <w:r w:rsidRPr="00FF517E">
        <w:rPr>
          <w:rFonts w:ascii="Verdana" w:eastAsia="Times New Roman" w:hAnsi="Verdana"/>
          <w:bCs/>
          <w:color w:val="auto"/>
          <w:sz w:val="22"/>
          <w:lang w:eastAsia="ar-SA"/>
        </w:rPr>
        <w:t xml:space="preserve"> ed ai reati presupposto sopra definiti, i processi maggiormente interessati e a rischio sono quelli relativi </w:t>
      </w:r>
      <w:r w:rsidR="009E5863" w:rsidRPr="00FF517E">
        <w:rPr>
          <w:rFonts w:ascii="Verdana" w:eastAsia="Times New Roman" w:hAnsi="Verdana"/>
          <w:bCs/>
          <w:color w:val="auto"/>
          <w:sz w:val="22"/>
          <w:lang w:eastAsia="ar-SA"/>
        </w:rPr>
        <w:t>alla gestione dello stoccaggio e dello smaltimento di rifiuti speciali o pericolosi (es</w:t>
      </w:r>
      <w:r w:rsidR="007C735B" w:rsidRPr="00FF517E">
        <w:rPr>
          <w:rFonts w:ascii="Verdana" w:eastAsia="Times New Roman" w:hAnsi="Verdana"/>
          <w:bCs/>
          <w:color w:val="auto"/>
          <w:sz w:val="22"/>
          <w:lang w:eastAsia="ar-SA"/>
        </w:rPr>
        <w:t>.</w:t>
      </w:r>
      <w:r w:rsidR="009E5863" w:rsidRPr="00FF517E">
        <w:rPr>
          <w:rFonts w:ascii="Verdana" w:eastAsia="Times New Roman" w:hAnsi="Verdana"/>
          <w:bCs/>
          <w:color w:val="auto"/>
          <w:sz w:val="22"/>
          <w:lang w:eastAsia="ar-SA"/>
        </w:rPr>
        <w:t xml:space="preserve"> farmaci) e alla gestione di droghe vegetali.</w:t>
      </w:r>
    </w:p>
    <w:p w14:paraId="70C67341" w14:textId="77777777" w:rsidR="009E5863" w:rsidRPr="00FF517E" w:rsidRDefault="009E5863" w:rsidP="009E5863">
      <w:pPr>
        <w:spacing w:after="0" w:line="240" w:lineRule="auto"/>
        <w:ind w:right="0"/>
        <w:rPr>
          <w:rFonts w:ascii="Verdana" w:eastAsia="Times New Roman" w:hAnsi="Verdana"/>
          <w:bCs/>
          <w:color w:val="auto"/>
          <w:sz w:val="22"/>
          <w:lang w:eastAsia="ar-SA"/>
        </w:rPr>
      </w:pPr>
    </w:p>
    <w:p w14:paraId="5403BDF3" w14:textId="0BF67D26" w:rsidR="00C173A7" w:rsidRPr="00FF517E" w:rsidRDefault="00C173A7" w:rsidP="00122F79">
      <w:pPr>
        <w:pStyle w:val="Titolo2"/>
        <w:rPr>
          <w:lang w:eastAsia="ar-SA"/>
        </w:rPr>
      </w:pPr>
      <w:r w:rsidRPr="00FF517E">
        <w:rPr>
          <w:lang w:eastAsia="ar-SA"/>
        </w:rPr>
        <w:tab/>
      </w:r>
      <w:bookmarkStart w:id="33" w:name="_Toc59039633"/>
      <w:r w:rsidRPr="00FF517E">
        <w:rPr>
          <w:lang w:eastAsia="ar-SA"/>
        </w:rPr>
        <w:t>11.</w:t>
      </w:r>
      <w:r w:rsidR="00122F79" w:rsidRPr="00FF517E">
        <w:rPr>
          <w:lang w:eastAsia="ar-SA"/>
        </w:rPr>
        <w:t>3</w:t>
      </w:r>
      <w:r w:rsidRPr="00FF517E">
        <w:rPr>
          <w:lang w:eastAsia="ar-SA"/>
        </w:rPr>
        <w:tab/>
        <w:t>Procedure</w:t>
      </w:r>
      <w:bookmarkEnd w:id="33"/>
    </w:p>
    <w:p w14:paraId="3BA2818A" w14:textId="77777777" w:rsidR="00BD0FA0" w:rsidRPr="00FF517E" w:rsidRDefault="00BD0FA0" w:rsidP="007B3B6A">
      <w:pPr>
        <w:spacing w:after="0" w:line="240" w:lineRule="auto"/>
        <w:ind w:right="0"/>
        <w:rPr>
          <w:rFonts w:ascii="Verdana" w:eastAsia="Times New Roman" w:hAnsi="Verdana"/>
          <w:bCs/>
          <w:color w:val="auto"/>
          <w:sz w:val="22"/>
          <w:lang w:eastAsia="ar-SA"/>
        </w:rPr>
      </w:pPr>
    </w:p>
    <w:p w14:paraId="2BF58D1D" w14:textId="3F13F7BE" w:rsidR="007B3B6A" w:rsidRPr="00FF517E" w:rsidRDefault="00C173A7" w:rsidP="007B3B6A">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Oltre </w:t>
      </w:r>
      <w:r w:rsidR="007C735B" w:rsidRPr="00FF517E">
        <w:rPr>
          <w:rFonts w:ascii="Verdana" w:eastAsia="Times New Roman" w:hAnsi="Verdana"/>
          <w:bCs/>
          <w:color w:val="auto"/>
          <w:sz w:val="22"/>
          <w:lang w:eastAsia="ar-SA"/>
        </w:rPr>
        <w:t xml:space="preserve">ad </w:t>
      </w:r>
      <w:r w:rsidRPr="00FF517E">
        <w:rPr>
          <w:rFonts w:ascii="Verdana" w:eastAsia="Times New Roman" w:hAnsi="Verdana"/>
          <w:bCs/>
          <w:color w:val="auto"/>
          <w:sz w:val="22"/>
          <w:lang w:eastAsia="ar-SA"/>
        </w:rPr>
        <w:t xml:space="preserve">un apposito paragrafo del codice </w:t>
      </w:r>
      <w:r w:rsidR="009E5863" w:rsidRPr="00FF517E">
        <w:rPr>
          <w:rFonts w:ascii="Verdana" w:eastAsia="Times New Roman" w:hAnsi="Verdana"/>
          <w:bCs/>
          <w:color w:val="auto"/>
          <w:sz w:val="22"/>
          <w:lang w:eastAsia="ar-SA"/>
        </w:rPr>
        <w:t>etico</w:t>
      </w:r>
      <w:r w:rsidRPr="00FF517E">
        <w:rPr>
          <w:rFonts w:ascii="Verdana" w:eastAsia="Times New Roman" w:hAnsi="Verdana"/>
          <w:bCs/>
          <w:color w:val="auto"/>
          <w:sz w:val="22"/>
          <w:lang w:eastAsia="ar-SA"/>
        </w:rPr>
        <w:t xml:space="preserve">, </w:t>
      </w:r>
      <w:r w:rsidR="007B3B6A" w:rsidRPr="00FF517E">
        <w:rPr>
          <w:rFonts w:ascii="Verdana" w:eastAsia="Times New Roman" w:hAnsi="Verdana"/>
          <w:bCs/>
          <w:color w:val="auto"/>
          <w:sz w:val="22"/>
          <w:lang w:eastAsia="ar-SA"/>
        </w:rPr>
        <w:t>sono presenti contratti e accordi con società per la raccolta e lo smaltimento di rifiuti speciali e/o pericolosi (es</w:t>
      </w:r>
      <w:r w:rsidR="007C735B" w:rsidRPr="00FF517E">
        <w:rPr>
          <w:rFonts w:ascii="Verdana" w:eastAsia="Times New Roman" w:hAnsi="Verdana"/>
          <w:bCs/>
          <w:color w:val="auto"/>
          <w:sz w:val="22"/>
          <w:lang w:eastAsia="ar-SA"/>
        </w:rPr>
        <w:t>.</w:t>
      </w:r>
      <w:r w:rsidR="007B3B6A" w:rsidRPr="00FF517E">
        <w:rPr>
          <w:rFonts w:ascii="Verdana" w:eastAsia="Times New Roman" w:hAnsi="Verdana"/>
          <w:bCs/>
          <w:color w:val="auto"/>
          <w:sz w:val="22"/>
          <w:lang w:eastAsia="ar-SA"/>
        </w:rPr>
        <w:t xml:space="preserve"> Ecologia Ambiente per farmaci e per toner con società fornitrice stampanti).</w:t>
      </w:r>
    </w:p>
    <w:p w14:paraId="06335351" w14:textId="7A5E4037" w:rsidR="007B3B6A" w:rsidRPr="00FF517E" w:rsidRDefault="00BD0FA0" w:rsidP="007B3B6A">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È</w:t>
      </w:r>
      <w:r w:rsidR="007B3B6A" w:rsidRPr="00FF517E">
        <w:rPr>
          <w:rFonts w:ascii="Verdana" w:eastAsia="Times New Roman" w:hAnsi="Verdana"/>
          <w:bCs/>
          <w:color w:val="auto"/>
          <w:sz w:val="22"/>
          <w:lang w:eastAsia="ar-SA"/>
        </w:rPr>
        <w:t xml:space="preserve"> inoltre utilizzato ASSINDE come ente distruttore dei rifiuti (associazione creata dalle varie associazioni di categoria, Assofarm, Federfarma, Farmindustria etc.)</w:t>
      </w:r>
    </w:p>
    <w:p w14:paraId="2E9AF835" w14:textId="6561DDC1" w:rsidR="009E5863" w:rsidRPr="00FF517E" w:rsidRDefault="007B3B6A" w:rsidP="007B3B6A">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L’approvvigionamento di materie prime anche vegetali è effettuato da fornitori certificati e sono utilizzate le NBP (norme di buona preparazione) per le preparazioni galeniche che prevedono la numerazione ed archiviazione dei certificati tecnici delle materie prime</w:t>
      </w:r>
      <w:r w:rsidR="007C735B" w:rsidRPr="00FF517E">
        <w:rPr>
          <w:rFonts w:ascii="Verdana" w:eastAsia="Times New Roman" w:hAnsi="Verdana"/>
          <w:bCs/>
          <w:color w:val="auto"/>
          <w:sz w:val="22"/>
          <w:lang w:eastAsia="ar-SA"/>
        </w:rPr>
        <w:t>.</w:t>
      </w:r>
    </w:p>
    <w:p w14:paraId="21337C36"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4F30DF1C" w14:textId="7AD7BD4D" w:rsidR="00C173A7" w:rsidRPr="00FF517E" w:rsidRDefault="00C173A7" w:rsidP="00122F79">
      <w:pPr>
        <w:pStyle w:val="Titolo2"/>
        <w:rPr>
          <w:lang w:eastAsia="ar-SA"/>
        </w:rPr>
      </w:pPr>
      <w:r w:rsidRPr="00FF517E">
        <w:rPr>
          <w:lang w:eastAsia="ar-SA"/>
        </w:rPr>
        <w:tab/>
      </w:r>
      <w:bookmarkStart w:id="34" w:name="_Toc59039634"/>
      <w:r w:rsidRPr="00FF517E">
        <w:rPr>
          <w:lang w:eastAsia="ar-SA"/>
        </w:rPr>
        <w:t>12</w:t>
      </w:r>
      <w:r w:rsidR="00122F79" w:rsidRPr="00FF517E">
        <w:rPr>
          <w:lang w:eastAsia="ar-SA"/>
        </w:rPr>
        <w:t>.1</w:t>
      </w:r>
      <w:r w:rsidRPr="00FF517E">
        <w:rPr>
          <w:lang w:eastAsia="ar-SA"/>
        </w:rPr>
        <w:tab/>
        <w:t>Reati Tributari.</w:t>
      </w:r>
      <w:bookmarkEnd w:id="34"/>
    </w:p>
    <w:p w14:paraId="20EC178E" w14:textId="77777777" w:rsidR="00C173A7" w:rsidRPr="00FF517E" w:rsidRDefault="00C173A7" w:rsidP="00C173A7">
      <w:pPr>
        <w:spacing w:after="0" w:line="240" w:lineRule="auto"/>
        <w:ind w:right="0"/>
        <w:rPr>
          <w:rFonts w:ascii="Verdana" w:eastAsia="Times New Roman" w:hAnsi="Verdana"/>
          <w:bCs/>
          <w:color w:val="auto"/>
          <w:sz w:val="22"/>
          <w:lang w:eastAsia="ar-SA"/>
        </w:rPr>
      </w:pPr>
    </w:p>
    <w:p w14:paraId="1C506905"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Dichiarazione fraudolenta mediante uso di fatture o altri documenti per operazioni inesistenti, (Articolo 2 del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74), Dichiarazione fraudolenta mediante altri artifici, (Articolo 3 del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74), Dichiarazione infedele (Art. 4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74 inserito dal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75 del 14 luglio 2020), Omessa dichiarazione (Art. 5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74 inserito da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75 del 14 luglio 2020), Emissione di fatture o altri documenti per operazioni inesistenti, (Articolo 8 del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74), Occultamento o distruzione di documenti contabili (Articolo 10 del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74), Indebita compensazione (Articolo 10-quater del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74 inserito da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75 del 14 luglio 2020), Sottrazione fraudolenta al pagamento di imposte (Articolo 11 del </w:t>
      </w:r>
      <w:proofErr w:type="spellStart"/>
      <w:r w:rsidRPr="00FF517E">
        <w:rPr>
          <w:rFonts w:ascii="Verdana" w:eastAsia="Times New Roman" w:hAnsi="Verdana"/>
          <w:bCs/>
          <w:color w:val="auto"/>
          <w:sz w:val="22"/>
          <w:lang w:eastAsia="ar-SA"/>
        </w:rPr>
        <w:t>D.Lgs.</w:t>
      </w:r>
      <w:proofErr w:type="spellEnd"/>
      <w:r w:rsidRPr="00FF517E">
        <w:rPr>
          <w:rFonts w:ascii="Verdana" w:eastAsia="Times New Roman" w:hAnsi="Verdana"/>
          <w:bCs/>
          <w:color w:val="auto"/>
          <w:sz w:val="22"/>
          <w:lang w:eastAsia="ar-SA"/>
        </w:rPr>
        <w:t xml:space="preserve"> 74).</w:t>
      </w:r>
    </w:p>
    <w:p w14:paraId="53D9B4C4"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1-bis. In relazione alla commissione dei delitti previsti dal decreto legislativo 10 marzo 2000, n. 74, se commessi nell’ambito di sistemi transfrontalieri e al fine di invadere l’imposta sul valore aggiunto per un importo complessivo non inferiore a dieci milioni di euro, si applicano all’ente le seguenti sanzioni pecuniarie:</w:t>
      </w:r>
    </w:p>
    <w:p w14:paraId="61F895C6"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a) per il delitto di dichiarazione infedele previsto dall’articolo 4, la sanzione pecuniaria fino a trecento quote;</w:t>
      </w:r>
    </w:p>
    <w:p w14:paraId="1896AD37"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b) per il delitto di omessa dichiarazione previsto dall’articolo 5, la sanzione pecuniaria fino a quattrocento quote;</w:t>
      </w:r>
    </w:p>
    <w:p w14:paraId="677FDA1D" w14:textId="7777777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w:t>
      </w:r>
      <w:r w:rsidRPr="00FF517E">
        <w:rPr>
          <w:rFonts w:ascii="Verdana" w:eastAsia="Times New Roman" w:hAnsi="Verdana"/>
          <w:bCs/>
          <w:color w:val="auto"/>
          <w:sz w:val="22"/>
          <w:lang w:eastAsia="ar-SA"/>
        </w:rPr>
        <w:tab/>
        <w:t xml:space="preserve">c) per il delitto di indebita compensazione previsto dall’articolo 10-quater, la sanzione pecuniaria fino a quattrocento quote. 2. Se, in seguito alla commissione dei delitti indicati ai commi 1 e 1-bis, l'ente ha conseguito un profitto di rilevante entità, la sanzione pecuniaria è aumentata di un terzo. 3. Nei casi previsti dai commi 1, 1-bis e 2, si applicano le sanzioni interdittive di cui all'articolo 9, comma 2, lettere c), d) ed </w:t>
      </w:r>
      <w:proofErr w:type="gramStart"/>
      <w:r w:rsidRPr="00FF517E">
        <w:rPr>
          <w:rFonts w:ascii="Verdana" w:eastAsia="Times New Roman" w:hAnsi="Verdana"/>
          <w:bCs/>
          <w:color w:val="auto"/>
          <w:sz w:val="22"/>
          <w:lang w:eastAsia="ar-SA"/>
        </w:rPr>
        <w:t>e</w:t>
      </w:r>
      <w:proofErr w:type="gramEnd"/>
      <w:r w:rsidRPr="00FF517E">
        <w:rPr>
          <w:rFonts w:ascii="Verdana" w:eastAsia="Times New Roman" w:hAnsi="Verdana"/>
          <w:bCs/>
          <w:color w:val="auto"/>
          <w:sz w:val="22"/>
          <w:lang w:eastAsia="ar-SA"/>
        </w:rPr>
        <w:t>).”</w:t>
      </w:r>
    </w:p>
    <w:p w14:paraId="2EDF8126" w14:textId="75AA2E1E" w:rsidR="00C173A7" w:rsidRPr="00FF517E" w:rsidRDefault="00C173A7" w:rsidP="00C173A7">
      <w:pPr>
        <w:spacing w:after="0" w:line="240" w:lineRule="auto"/>
        <w:ind w:right="0"/>
        <w:rPr>
          <w:rFonts w:ascii="Verdana" w:eastAsia="Times New Roman" w:hAnsi="Verdana"/>
          <w:bCs/>
          <w:color w:val="auto"/>
          <w:sz w:val="22"/>
          <w:lang w:eastAsia="ar-SA"/>
        </w:rPr>
      </w:pPr>
    </w:p>
    <w:p w14:paraId="4F6A56E3" w14:textId="76F765BB" w:rsidR="00C173A7" w:rsidRPr="00FF517E" w:rsidRDefault="00C173A7" w:rsidP="00122F79">
      <w:pPr>
        <w:pStyle w:val="Titolo2"/>
        <w:rPr>
          <w:lang w:eastAsia="ar-SA"/>
        </w:rPr>
      </w:pPr>
      <w:r w:rsidRPr="00FF517E">
        <w:rPr>
          <w:lang w:eastAsia="ar-SA"/>
        </w:rPr>
        <w:tab/>
      </w:r>
      <w:bookmarkStart w:id="35" w:name="_Toc59039635"/>
      <w:r w:rsidRPr="00FF517E">
        <w:rPr>
          <w:lang w:eastAsia="ar-SA"/>
        </w:rPr>
        <w:t>12.</w:t>
      </w:r>
      <w:r w:rsidR="00122F79" w:rsidRPr="00FF517E">
        <w:rPr>
          <w:lang w:eastAsia="ar-SA"/>
        </w:rPr>
        <w:t>2</w:t>
      </w:r>
      <w:r w:rsidRPr="00FF517E">
        <w:rPr>
          <w:lang w:eastAsia="ar-SA"/>
        </w:rPr>
        <w:tab/>
      </w:r>
      <w:r w:rsidRPr="00FF517E">
        <w:rPr>
          <w:lang w:eastAsia="ar-SA"/>
        </w:rPr>
        <w:tab/>
        <w:t>Attività sensibili</w:t>
      </w:r>
      <w:bookmarkEnd w:id="35"/>
    </w:p>
    <w:p w14:paraId="7E9C4CB8" w14:textId="77777777" w:rsidR="00BD0FA0" w:rsidRPr="00FF517E" w:rsidRDefault="00BD0FA0" w:rsidP="00C173A7">
      <w:pPr>
        <w:spacing w:after="0" w:line="240" w:lineRule="auto"/>
        <w:ind w:right="0"/>
        <w:rPr>
          <w:rFonts w:ascii="Verdana" w:eastAsia="Times New Roman" w:hAnsi="Verdana"/>
          <w:bCs/>
          <w:color w:val="auto"/>
          <w:sz w:val="22"/>
          <w:lang w:eastAsia="ar-SA"/>
        </w:rPr>
      </w:pPr>
    </w:p>
    <w:p w14:paraId="3D941244" w14:textId="0CD265E9"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Ai fini della commissione dei reati tributari si individuano le seguenti attività a rischio per </w:t>
      </w:r>
      <w:r w:rsidR="007B3B6A" w:rsidRPr="00FF517E">
        <w:rPr>
          <w:rFonts w:ascii="Verdana" w:eastAsia="Times New Roman" w:hAnsi="Verdana"/>
          <w:bCs/>
          <w:color w:val="auto"/>
          <w:sz w:val="22"/>
          <w:lang w:eastAsia="ar-SA"/>
        </w:rPr>
        <w:t>ASFC sono la</w:t>
      </w:r>
      <w:r w:rsidRPr="00FF517E">
        <w:rPr>
          <w:rFonts w:ascii="Verdana" w:eastAsia="Times New Roman" w:hAnsi="Verdana"/>
          <w:bCs/>
          <w:color w:val="auto"/>
          <w:sz w:val="22"/>
          <w:lang w:eastAsia="ar-SA"/>
        </w:rPr>
        <w:t xml:space="preserve">: </w:t>
      </w:r>
    </w:p>
    <w:p w14:paraId="6053DF5D" w14:textId="77777777" w:rsidR="007B3B6A" w:rsidRPr="00FF517E" w:rsidRDefault="007B3B6A" w:rsidP="00C173A7">
      <w:pPr>
        <w:spacing w:after="0" w:line="240" w:lineRule="auto"/>
        <w:ind w:right="0"/>
        <w:rPr>
          <w:rFonts w:ascii="Verdana" w:eastAsia="Times New Roman" w:hAnsi="Verdana"/>
          <w:bCs/>
          <w:color w:val="auto"/>
          <w:sz w:val="22"/>
          <w:lang w:eastAsia="ar-SA"/>
        </w:rPr>
      </w:pPr>
    </w:p>
    <w:p w14:paraId="36979E6C" w14:textId="76851DEF" w:rsidR="007B3B6A" w:rsidRPr="00FF517E" w:rsidRDefault="007B3B6A" w:rsidP="00AE6120">
      <w:pPr>
        <w:pStyle w:val="Paragrafoelenco"/>
        <w:numPr>
          <w:ilvl w:val="0"/>
          <w:numId w:val="7"/>
        </w:numPr>
        <w:spacing w:after="0" w:line="240" w:lineRule="auto"/>
        <w:rPr>
          <w:rFonts w:ascii="Verdana" w:eastAsia="Times New Roman" w:hAnsi="Verdana"/>
          <w:bCs/>
          <w:lang w:eastAsia="ar-SA"/>
        </w:rPr>
      </w:pPr>
      <w:r w:rsidRPr="00FF517E">
        <w:rPr>
          <w:rFonts w:ascii="Verdana" w:eastAsia="Times New Roman" w:hAnsi="Verdana"/>
          <w:bCs/>
          <w:lang w:eastAsia="ar-SA"/>
        </w:rPr>
        <w:t>La redazione del bilancio</w:t>
      </w:r>
      <w:r w:rsidR="007C735B" w:rsidRPr="00FF517E">
        <w:rPr>
          <w:rFonts w:ascii="Verdana" w:eastAsia="Times New Roman" w:hAnsi="Verdana"/>
          <w:bCs/>
          <w:lang w:eastAsia="ar-SA"/>
        </w:rPr>
        <w:t>.</w:t>
      </w:r>
    </w:p>
    <w:p w14:paraId="71A55EBC" w14:textId="6BDA5E72" w:rsidR="007B3B6A" w:rsidRPr="00FF517E" w:rsidRDefault="007B3B6A" w:rsidP="00AE6120">
      <w:pPr>
        <w:pStyle w:val="Paragrafoelenco"/>
        <w:numPr>
          <w:ilvl w:val="0"/>
          <w:numId w:val="7"/>
        </w:numPr>
        <w:spacing w:after="0" w:line="240" w:lineRule="auto"/>
        <w:rPr>
          <w:rFonts w:ascii="Verdana" w:eastAsia="Times New Roman" w:hAnsi="Verdana"/>
          <w:bCs/>
          <w:lang w:eastAsia="ar-SA"/>
        </w:rPr>
      </w:pPr>
      <w:r w:rsidRPr="00FF517E">
        <w:rPr>
          <w:rFonts w:ascii="Verdana" w:eastAsia="Times New Roman" w:hAnsi="Verdana"/>
          <w:bCs/>
          <w:lang w:eastAsia="ar-SA"/>
        </w:rPr>
        <w:t>La redazione delle dichiarazioni fiscali</w:t>
      </w:r>
      <w:r w:rsidR="007C735B" w:rsidRPr="00FF517E">
        <w:rPr>
          <w:rFonts w:ascii="Verdana" w:eastAsia="Times New Roman" w:hAnsi="Verdana"/>
          <w:bCs/>
          <w:lang w:eastAsia="ar-SA"/>
        </w:rPr>
        <w:t>.</w:t>
      </w:r>
    </w:p>
    <w:p w14:paraId="703059C4" w14:textId="336628BC" w:rsidR="007B3B6A" w:rsidRPr="00FF517E" w:rsidRDefault="007B3B6A" w:rsidP="00AE6120">
      <w:pPr>
        <w:pStyle w:val="Paragrafoelenco"/>
        <w:numPr>
          <w:ilvl w:val="0"/>
          <w:numId w:val="7"/>
        </w:numPr>
        <w:spacing w:after="0" w:line="240" w:lineRule="auto"/>
        <w:rPr>
          <w:rFonts w:ascii="Verdana" w:eastAsia="Times New Roman" w:hAnsi="Verdana"/>
          <w:bCs/>
          <w:lang w:eastAsia="ar-SA"/>
        </w:rPr>
      </w:pPr>
      <w:r w:rsidRPr="00FF517E">
        <w:rPr>
          <w:rFonts w:ascii="Verdana" w:eastAsia="Times New Roman" w:hAnsi="Verdana"/>
          <w:bCs/>
          <w:lang w:eastAsia="ar-SA"/>
        </w:rPr>
        <w:t>L’elaborazione delle scritture contabili</w:t>
      </w:r>
      <w:r w:rsidR="007C735B" w:rsidRPr="00FF517E">
        <w:rPr>
          <w:rFonts w:ascii="Verdana" w:eastAsia="Times New Roman" w:hAnsi="Verdana"/>
          <w:bCs/>
          <w:lang w:eastAsia="ar-SA"/>
        </w:rPr>
        <w:t>.</w:t>
      </w:r>
    </w:p>
    <w:p w14:paraId="09F09DA2" w14:textId="19CE892F" w:rsidR="007B3B6A" w:rsidRPr="00FF517E" w:rsidRDefault="007B3B6A" w:rsidP="00AE6120">
      <w:pPr>
        <w:pStyle w:val="Paragrafoelenco"/>
        <w:numPr>
          <w:ilvl w:val="0"/>
          <w:numId w:val="7"/>
        </w:numPr>
        <w:spacing w:after="0" w:line="240" w:lineRule="auto"/>
        <w:rPr>
          <w:rFonts w:ascii="Verdana" w:eastAsia="Times New Roman" w:hAnsi="Verdana"/>
          <w:bCs/>
          <w:lang w:eastAsia="ar-SA"/>
        </w:rPr>
      </w:pPr>
      <w:r w:rsidRPr="00FF517E">
        <w:rPr>
          <w:rFonts w:ascii="Verdana" w:eastAsia="Times New Roman" w:hAnsi="Verdana"/>
          <w:bCs/>
          <w:lang w:eastAsia="ar-SA"/>
        </w:rPr>
        <w:t>L’emissione di fatture</w:t>
      </w:r>
      <w:r w:rsidR="007C735B" w:rsidRPr="00FF517E">
        <w:rPr>
          <w:rFonts w:ascii="Verdana" w:eastAsia="Times New Roman" w:hAnsi="Verdana"/>
          <w:bCs/>
          <w:lang w:eastAsia="ar-SA"/>
        </w:rPr>
        <w:t xml:space="preserve"> e scontrini.</w:t>
      </w:r>
    </w:p>
    <w:p w14:paraId="6EDBF2D7" w14:textId="237181AE" w:rsidR="007B3B6A" w:rsidRPr="00FF517E" w:rsidRDefault="007B3B6A" w:rsidP="00AE6120">
      <w:pPr>
        <w:pStyle w:val="Paragrafoelenco"/>
        <w:numPr>
          <w:ilvl w:val="0"/>
          <w:numId w:val="7"/>
        </w:numPr>
        <w:spacing w:after="0" w:line="240" w:lineRule="auto"/>
        <w:rPr>
          <w:rFonts w:ascii="Verdana" w:eastAsia="Times New Roman" w:hAnsi="Verdana"/>
          <w:bCs/>
          <w:lang w:eastAsia="ar-SA"/>
        </w:rPr>
      </w:pPr>
      <w:r w:rsidRPr="00FF517E">
        <w:rPr>
          <w:rFonts w:ascii="Verdana" w:eastAsia="Times New Roman" w:hAnsi="Verdana"/>
          <w:bCs/>
          <w:lang w:eastAsia="ar-SA"/>
        </w:rPr>
        <w:t>Il versamento delle imposte e delle tasse</w:t>
      </w:r>
      <w:r w:rsidR="007C735B" w:rsidRPr="00FF517E">
        <w:rPr>
          <w:rFonts w:ascii="Verdana" w:eastAsia="Times New Roman" w:hAnsi="Verdana"/>
          <w:bCs/>
          <w:lang w:eastAsia="ar-SA"/>
        </w:rPr>
        <w:t>.</w:t>
      </w:r>
    </w:p>
    <w:p w14:paraId="7946AEA1" w14:textId="5488AD20" w:rsidR="00C173A7" w:rsidRPr="00FF517E" w:rsidRDefault="007B3B6A" w:rsidP="00AE6120">
      <w:pPr>
        <w:pStyle w:val="Paragrafoelenco"/>
        <w:numPr>
          <w:ilvl w:val="0"/>
          <w:numId w:val="7"/>
        </w:numPr>
        <w:spacing w:after="0" w:line="240" w:lineRule="auto"/>
        <w:rPr>
          <w:rFonts w:ascii="Verdana" w:eastAsia="Times New Roman" w:hAnsi="Verdana"/>
          <w:bCs/>
          <w:lang w:eastAsia="ar-SA"/>
        </w:rPr>
      </w:pPr>
      <w:r w:rsidRPr="00FF517E">
        <w:rPr>
          <w:rFonts w:ascii="Verdana" w:eastAsia="Times New Roman" w:hAnsi="Verdana"/>
          <w:bCs/>
          <w:lang w:eastAsia="ar-SA"/>
        </w:rPr>
        <w:t>L’archiviazione dei documenti fiscali</w:t>
      </w:r>
      <w:r w:rsidR="007C735B" w:rsidRPr="00FF517E">
        <w:rPr>
          <w:rFonts w:ascii="Verdana" w:eastAsia="Times New Roman" w:hAnsi="Verdana"/>
          <w:bCs/>
          <w:lang w:eastAsia="ar-SA"/>
        </w:rPr>
        <w:t>.</w:t>
      </w:r>
    </w:p>
    <w:p w14:paraId="7F4C52DC" w14:textId="77777777" w:rsidR="00BD0FA0" w:rsidRPr="00FF517E" w:rsidRDefault="00BD0FA0" w:rsidP="00BD0FA0">
      <w:pPr>
        <w:pStyle w:val="Paragrafoelenco"/>
        <w:spacing w:after="0" w:line="240" w:lineRule="auto"/>
        <w:rPr>
          <w:rFonts w:ascii="Verdana" w:eastAsia="Times New Roman" w:hAnsi="Verdana"/>
          <w:bCs/>
          <w:lang w:eastAsia="ar-SA"/>
        </w:rPr>
      </w:pPr>
    </w:p>
    <w:p w14:paraId="27A6545F" w14:textId="51C05946" w:rsidR="00C173A7" w:rsidRPr="00FF517E" w:rsidRDefault="00C173A7" w:rsidP="00122F79">
      <w:pPr>
        <w:pStyle w:val="Titolo2"/>
        <w:rPr>
          <w:lang w:eastAsia="ar-SA"/>
        </w:rPr>
      </w:pPr>
      <w:r w:rsidRPr="00FF517E">
        <w:rPr>
          <w:lang w:eastAsia="ar-SA"/>
        </w:rPr>
        <w:tab/>
      </w:r>
      <w:bookmarkStart w:id="36" w:name="_Toc59039636"/>
      <w:r w:rsidRPr="00FF517E">
        <w:rPr>
          <w:lang w:eastAsia="ar-SA"/>
        </w:rPr>
        <w:t>12.</w:t>
      </w:r>
      <w:r w:rsidR="00122F79" w:rsidRPr="00FF517E">
        <w:rPr>
          <w:lang w:eastAsia="ar-SA"/>
        </w:rPr>
        <w:t>3</w:t>
      </w:r>
      <w:r w:rsidRPr="00FF517E">
        <w:rPr>
          <w:lang w:eastAsia="ar-SA"/>
        </w:rPr>
        <w:tab/>
      </w:r>
      <w:r w:rsidRPr="00FF517E">
        <w:rPr>
          <w:lang w:eastAsia="ar-SA"/>
        </w:rPr>
        <w:tab/>
        <w:t>Procedure</w:t>
      </w:r>
      <w:bookmarkEnd w:id="36"/>
      <w:r w:rsidRPr="00FF517E">
        <w:rPr>
          <w:lang w:eastAsia="ar-SA"/>
        </w:rPr>
        <w:t xml:space="preserve"> </w:t>
      </w:r>
    </w:p>
    <w:p w14:paraId="45984821" w14:textId="77777777" w:rsidR="00BD0FA0" w:rsidRPr="00FF517E" w:rsidRDefault="00BD0FA0" w:rsidP="007B3B6A">
      <w:pPr>
        <w:spacing w:after="0" w:line="240" w:lineRule="auto"/>
        <w:ind w:right="0"/>
        <w:rPr>
          <w:rFonts w:ascii="Verdana" w:eastAsia="Times New Roman" w:hAnsi="Verdana"/>
          <w:bCs/>
          <w:color w:val="auto"/>
          <w:sz w:val="22"/>
          <w:lang w:eastAsia="ar-SA"/>
        </w:rPr>
      </w:pPr>
    </w:p>
    <w:p w14:paraId="0DF7783D" w14:textId="2E13B876" w:rsidR="00C173A7" w:rsidRPr="00FF517E" w:rsidRDefault="00C173A7" w:rsidP="007B3B6A">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 xml:space="preserve">Oltre al Codice Etico a cui si devono attenere </w:t>
      </w:r>
      <w:r w:rsidR="007B3B6A" w:rsidRPr="00FF517E">
        <w:rPr>
          <w:rFonts w:ascii="Verdana" w:eastAsia="Times New Roman" w:hAnsi="Verdana"/>
          <w:bCs/>
          <w:color w:val="auto"/>
          <w:sz w:val="22"/>
          <w:lang w:eastAsia="ar-SA"/>
        </w:rPr>
        <w:t xml:space="preserve">coloro che sono </w:t>
      </w:r>
      <w:r w:rsidRPr="00FF517E">
        <w:rPr>
          <w:rFonts w:ascii="Verdana" w:eastAsia="Times New Roman" w:hAnsi="Verdana"/>
          <w:bCs/>
          <w:color w:val="auto"/>
          <w:sz w:val="22"/>
          <w:lang w:eastAsia="ar-SA"/>
        </w:rPr>
        <w:t xml:space="preserve">coinvolti nella formazione del bilancio o di altri documenti </w:t>
      </w:r>
      <w:r w:rsidR="007B3B6A" w:rsidRPr="00FF517E">
        <w:rPr>
          <w:rFonts w:ascii="Verdana" w:eastAsia="Times New Roman" w:hAnsi="Verdana"/>
          <w:bCs/>
          <w:color w:val="auto"/>
          <w:sz w:val="22"/>
          <w:lang w:eastAsia="ar-SA"/>
        </w:rPr>
        <w:t>correlati</w:t>
      </w:r>
      <w:r w:rsidRPr="00FF517E">
        <w:rPr>
          <w:rFonts w:ascii="Verdana" w:eastAsia="Times New Roman" w:hAnsi="Verdana"/>
          <w:bCs/>
          <w:color w:val="auto"/>
          <w:sz w:val="22"/>
          <w:lang w:eastAsia="ar-SA"/>
        </w:rPr>
        <w:t xml:space="preserve">, </w:t>
      </w:r>
      <w:r w:rsidR="007B3B6A" w:rsidRPr="00FF517E">
        <w:rPr>
          <w:rFonts w:ascii="Verdana" w:eastAsia="Times New Roman" w:hAnsi="Verdana"/>
          <w:bCs/>
          <w:color w:val="auto"/>
          <w:sz w:val="22"/>
          <w:lang w:eastAsia="ar-SA"/>
        </w:rPr>
        <w:t>ASFC di Rho prevede:</w:t>
      </w:r>
    </w:p>
    <w:p w14:paraId="69CC7EC5" w14:textId="63100E6A" w:rsidR="007B3B6A" w:rsidRPr="00FF517E" w:rsidRDefault="007B3B6A" w:rsidP="007B3B6A">
      <w:pPr>
        <w:spacing w:after="0" w:line="240" w:lineRule="auto"/>
        <w:ind w:right="0"/>
        <w:rPr>
          <w:rFonts w:ascii="Verdana" w:eastAsia="Times New Roman" w:hAnsi="Verdana"/>
          <w:bCs/>
          <w:color w:val="auto"/>
          <w:sz w:val="22"/>
          <w:lang w:eastAsia="ar-SA"/>
        </w:rPr>
      </w:pPr>
    </w:p>
    <w:p w14:paraId="55A8AB79" w14:textId="77777777" w:rsidR="007B3B6A" w:rsidRPr="00FF517E" w:rsidRDefault="007B3B6A" w:rsidP="00AE6120">
      <w:pPr>
        <w:pStyle w:val="Paragrafoelenco"/>
        <w:numPr>
          <w:ilvl w:val="0"/>
          <w:numId w:val="8"/>
        </w:numPr>
        <w:spacing w:after="0" w:line="240" w:lineRule="auto"/>
        <w:rPr>
          <w:rFonts w:ascii="Verdana" w:eastAsia="Times New Roman" w:hAnsi="Verdana"/>
          <w:bCs/>
          <w:lang w:eastAsia="ar-SA"/>
        </w:rPr>
      </w:pPr>
      <w:r w:rsidRPr="00FF517E">
        <w:rPr>
          <w:rFonts w:ascii="Verdana" w:eastAsia="Times New Roman" w:hAnsi="Verdana"/>
          <w:bCs/>
          <w:lang w:eastAsia="ar-SA"/>
        </w:rPr>
        <w:t>Verifiche periodiche effettuate da Collegio di revisione</w:t>
      </w:r>
    </w:p>
    <w:p w14:paraId="6A1144A7" w14:textId="47902242" w:rsidR="007B3B6A" w:rsidRPr="00FF517E" w:rsidRDefault="00C90CC1" w:rsidP="00AE6120">
      <w:pPr>
        <w:pStyle w:val="Paragrafoelenco"/>
        <w:numPr>
          <w:ilvl w:val="0"/>
          <w:numId w:val="8"/>
        </w:numPr>
        <w:spacing w:after="0" w:line="240" w:lineRule="auto"/>
        <w:rPr>
          <w:rFonts w:ascii="Verdana" w:eastAsia="Times New Roman" w:hAnsi="Verdana"/>
          <w:bCs/>
          <w:lang w:eastAsia="ar-SA"/>
        </w:rPr>
      </w:pPr>
      <w:r w:rsidRPr="00FF517E">
        <w:rPr>
          <w:rFonts w:ascii="Verdana" w:eastAsia="Times New Roman" w:hAnsi="Verdana"/>
          <w:bCs/>
          <w:lang w:eastAsia="ar-SA"/>
        </w:rPr>
        <w:t>Una “P</w:t>
      </w:r>
      <w:r w:rsidR="007B3B6A" w:rsidRPr="00FF517E">
        <w:rPr>
          <w:rFonts w:ascii="Verdana" w:eastAsia="Times New Roman" w:hAnsi="Verdana"/>
          <w:bCs/>
          <w:lang w:eastAsia="ar-SA"/>
        </w:rPr>
        <w:t>rocedura amministrativa e dei pagamenti</w:t>
      </w:r>
      <w:r w:rsidRPr="00FF517E">
        <w:rPr>
          <w:rFonts w:ascii="Verdana" w:eastAsia="Times New Roman" w:hAnsi="Verdana"/>
          <w:bCs/>
          <w:lang w:eastAsia="ar-SA"/>
        </w:rPr>
        <w:t>”.</w:t>
      </w:r>
      <w:r w:rsidR="007B3B6A" w:rsidRPr="00FF517E">
        <w:rPr>
          <w:rFonts w:ascii="Verdana" w:eastAsia="Times New Roman" w:hAnsi="Verdana"/>
          <w:bCs/>
          <w:lang w:eastAsia="ar-SA"/>
        </w:rPr>
        <w:t xml:space="preserve"> </w:t>
      </w:r>
    </w:p>
    <w:p w14:paraId="3383A19F" w14:textId="6CEE2048" w:rsidR="007B3B6A" w:rsidRPr="00FF517E" w:rsidRDefault="00C90CC1" w:rsidP="00AE6120">
      <w:pPr>
        <w:pStyle w:val="Paragrafoelenco"/>
        <w:numPr>
          <w:ilvl w:val="0"/>
          <w:numId w:val="8"/>
        </w:numPr>
        <w:spacing w:after="0" w:line="240" w:lineRule="auto"/>
        <w:rPr>
          <w:rFonts w:ascii="Verdana" w:eastAsia="Times New Roman" w:hAnsi="Verdana"/>
          <w:bCs/>
          <w:lang w:eastAsia="ar-SA"/>
        </w:rPr>
      </w:pPr>
      <w:r w:rsidRPr="00FF517E">
        <w:rPr>
          <w:rFonts w:ascii="Verdana" w:eastAsia="Times New Roman" w:hAnsi="Verdana"/>
          <w:bCs/>
          <w:lang w:eastAsia="ar-SA"/>
        </w:rPr>
        <w:t>Una “</w:t>
      </w:r>
      <w:r w:rsidR="007B3B6A" w:rsidRPr="00FF517E">
        <w:rPr>
          <w:rFonts w:ascii="Verdana" w:eastAsia="Times New Roman" w:hAnsi="Verdana"/>
          <w:bCs/>
          <w:lang w:eastAsia="ar-SA"/>
        </w:rPr>
        <w:t>Procedura gestione di cassa</w:t>
      </w:r>
      <w:r w:rsidRPr="00FF517E">
        <w:rPr>
          <w:rFonts w:ascii="Verdana" w:eastAsia="Times New Roman" w:hAnsi="Verdana"/>
          <w:bCs/>
          <w:lang w:eastAsia="ar-SA"/>
        </w:rPr>
        <w:t>”</w:t>
      </w:r>
      <w:r w:rsidR="007C735B" w:rsidRPr="00FF517E">
        <w:rPr>
          <w:rFonts w:ascii="Verdana" w:eastAsia="Times New Roman" w:hAnsi="Verdana"/>
          <w:bCs/>
          <w:lang w:eastAsia="ar-SA"/>
        </w:rPr>
        <w:t>.</w:t>
      </w:r>
    </w:p>
    <w:p w14:paraId="5BDC1A44" w14:textId="2EE7C208" w:rsidR="007B3B6A" w:rsidRPr="00FF517E" w:rsidRDefault="00C90CC1" w:rsidP="00AE6120">
      <w:pPr>
        <w:pStyle w:val="Paragrafoelenco"/>
        <w:numPr>
          <w:ilvl w:val="0"/>
          <w:numId w:val="8"/>
        </w:numPr>
        <w:spacing w:after="0" w:line="240" w:lineRule="auto"/>
        <w:rPr>
          <w:rFonts w:ascii="Verdana" w:eastAsia="Times New Roman" w:hAnsi="Verdana"/>
          <w:bCs/>
          <w:lang w:eastAsia="ar-SA"/>
        </w:rPr>
      </w:pPr>
      <w:r w:rsidRPr="00FF517E">
        <w:rPr>
          <w:rFonts w:ascii="Verdana" w:eastAsia="Times New Roman" w:hAnsi="Verdana"/>
          <w:bCs/>
          <w:lang w:eastAsia="ar-SA"/>
        </w:rPr>
        <w:t xml:space="preserve">Lo </w:t>
      </w:r>
      <w:r w:rsidR="007B3B6A" w:rsidRPr="00FF517E">
        <w:rPr>
          <w:rFonts w:ascii="Verdana" w:eastAsia="Times New Roman" w:hAnsi="Verdana"/>
          <w:bCs/>
          <w:lang w:eastAsia="ar-SA"/>
        </w:rPr>
        <w:t>Statuto</w:t>
      </w:r>
      <w:r w:rsidR="007C735B" w:rsidRPr="00FF517E">
        <w:rPr>
          <w:rFonts w:ascii="Verdana" w:eastAsia="Times New Roman" w:hAnsi="Verdana"/>
          <w:bCs/>
          <w:lang w:eastAsia="ar-SA"/>
        </w:rPr>
        <w:t>.</w:t>
      </w:r>
    </w:p>
    <w:p w14:paraId="25E883D0" w14:textId="2D5D6BAD" w:rsidR="007B3B6A" w:rsidRPr="00FF517E" w:rsidRDefault="00C90CC1" w:rsidP="00AE6120">
      <w:pPr>
        <w:pStyle w:val="Paragrafoelenco"/>
        <w:numPr>
          <w:ilvl w:val="0"/>
          <w:numId w:val="8"/>
        </w:numPr>
        <w:spacing w:after="0" w:line="240" w:lineRule="auto"/>
        <w:rPr>
          <w:rFonts w:ascii="Verdana" w:eastAsia="Times New Roman" w:hAnsi="Verdana"/>
          <w:bCs/>
          <w:lang w:eastAsia="ar-SA"/>
        </w:rPr>
      </w:pPr>
      <w:r w:rsidRPr="00FF517E">
        <w:rPr>
          <w:rFonts w:ascii="Verdana" w:eastAsia="Times New Roman" w:hAnsi="Verdana"/>
          <w:bCs/>
          <w:lang w:eastAsia="ar-SA"/>
        </w:rPr>
        <w:t xml:space="preserve">Il </w:t>
      </w:r>
      <w:r w:rsidR="007B3B6A" w:rsidRPr="00FF517E">
        <w:rPr>
          <w:rFonts w:ascii="Verdana" w:eastAsia="Times New Roman" w:hAnsi="Verdana"/>
          <w:bCs/>
          <w:lang w:eastAsia="ar-SA"/>
        </w:rPr>
        <w:t>Regolamento aziendale</w:t>
      </w:r>
      <w:r w:rsidR="007C735B" w:rsidRPr="00FF517E">
        <w:rPr>
          <w:rFonts w:ascii="Verdana" w:eastAsia="Times New Roman" w:hAnsi="Verdana"/>
          <w:bCs/>
          <w:lang w:eastAsia="ar-SA"/>
        </w:rPr>
        <w:t>.</w:t>
      </w:r>
    </w:p>
    <w:p w14:paraId="09EFF850" w14:textId="4991EB67" w:rsidR="00C173A7" w:rsidRPr="00FF517E" w:rsidRDefault="00C90CC1" w:rsidP="00AE6120">
      <w:pPr>
        <w:pStyle w:val="Paragrafoelenco"/>
        <w:numPr>
          <w:ilvl w:val="0"/>
          <w:numId w:val="8"/>
        </w:numPr>
        <w:spacing w:after="0" w:line="240" w:lineRule="auto"/>
        <w:rPr>
          <w:rFonts w:ascii="Verdana" w:eastAsia="Times New Roman" w:hAnsi="Verdana"/>
          <w:bCs/>
          <w:lang w:eastAsia="ar-SA"/>
        </w:rPr>
      </w:pPr>
      <w:r w:rsidRPr="00FF517E">
        <w:rPr>
          <w:rFonts w:ascii="Verdana" w:eastAsia="Times New Roman" w:hAnsi="Verdana"/>
          <w:bCs/>
          <w:lang w:eastAsia="ar-SA"/>
        </w:rPr>
        <w:t xml:space="preserve">La </w:t>
      </w:r>
      <w:r w:rsidR="007C735B" w:rsidRPr="00FF517E">
        <w:rPr>
          <w:rFonts w:ascii="Verdana" w:eastAsia="Times New Roman" w:hAnsi="Verdana"/>
          <w:bCs/>
          <w:lang w:eastAsia="ar-SA"/>
        </w:rPr>
        <w:t>p</w:t>
      </w:r>
      <w:r w:rsidR="007B3B6A" w:rsidRPr="00FF517E">
        <w:rPr>
          <w:rFonts w:ascii="Verdana" w:eastAsia="Times New Roman" w:hAnsi="Verdana"/>
          <w:bCs/>
          <w:lang w:eastAsia="ar-SA"/>
        </w:rPr>
        <w:t>ubblicazione dei bilanci in Amministrazione trasparente con la relazione del Collegio dei revisori</w:t>
      </w:r>
      <w:r w:rsidR="007C735B" w:rsidRPr="00FF517E">
        <w:rPr>
          <w:rFonts w:ascii="Verdana" w:eastAsia="Times New Roman" w:hAnsi="Verdana"/>
          <w:bCs/>
          <w:lang w:eastAsia="ar-SA"/>
        </w:rPr>
        <w:t>.</w:t>
      </w:r>
    </w:p>
    <w:p w14:paraId="4E8551DC" w14:textId="02571EA1" w:rsidR="00C90CC1" w:rsidRPr="00FF517E" w:rsidRDefault="00C90CC1" w:rsidP="00AE6120">
      <w:pPr>
        <w:pStyle w:val="Paragrafoelenco"/>
        <w:numPr>
          <w:ilvl w:val="0"/>
          <w:numId w:val="8"/>
        </w:numPr>
        <w:spacing w:after="0" w:line="240" w:lineRule="auto"/>
        <w:rPr>
          <w:rFonts w:ascii="Verdana" w:eastAsia="Times New Roman" w:hAnsi="Verdana"/>
          <w:bCs/>
          <w:lang w:eastAsia="ar-SA"/>
        </w:rPr>
      </w:pPr>
      <w:r w:rsidRPr="00FF517E">
        <w:rPr>
          <w:rFonts w:ascii="Verdana" w:eastAsia="Times New Roman" w:hAnsi="Verdana"/>
          <w:bCs/>
          <w:lang w:eastAsia="ar-SA"/>
        </w:rPr>
        <w:t>Una procedura per la gestione della documentazione.</w:t>
      </w:r>
    </w:p>
    <w:p w14:paraId="07808900" w14:textId="25134FC0" w:rsidR="00C173A7" w:rsidRPr="00FF517E" w:rsidRDefault="00C173A7" w:rsidP="00122F79">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ab/>
      </w:r>
    </w:p>
    <w:p w14:paraId="6914861C" w14:textId="277324FA" w:rsidR="00C173A7" w:rsidRPr="00FF517E" w:rsidRDefault="00C173A7" w:rsidP="00122F79">
      <w:pPr>
        <w:pStyle w:val="Titolo2"/>
        <w:rPr>
          <w:lang w:eastAsia="ar-SA"/>
        </w:rPr>
      </w:pPr>
      <w:r w:rsidRPr="00FF517E">
        <w:rPr>
          <w:lang w:eastAsia="ar-SA"/>
        </w:rPr>
        <w:tab/>
      </w:r>
      <w:bookmarkStart w:id="37" w:name="_Toc59039637"/>
      <w:r w:rsidR="00122F79" w:rsidRPr="00FF517E">
        <w:rPr>
          <w:lang w:eastAsia="ar-SA"/>
        </w:rPr>
        <w:t>13</w:t>
      </w:r>
      <w:r w:rsidRPr="00FF517E">
        <w:rPr>
          <w:lang w:eastAsia="ar-SA"/>
        </w:rPr>
        <w:tab/>
        <w:t>Altri reati presupposto</w:t>
      </w:r>
      <w:bookmarkEnd w:id="37"/>
    </w:p>
    <w:p w14:paraId="5FB16FD9" w14:textId="77777777" w:rsidR="00BD0FA0" w:rsidRPr="00FF517E" w:rsidRDefault="00BD0FA0" w:rsidP="00C173A7">
      <w:pPr>
        <w:spacing w:after="0" w:line="240" w:lineRule="auto"/>
        <w:ind w:right="0"/>
        <w:rPr>
          <w:rFonts w:ascii="Verdana" w:eastAsia="Times New Roman" w:hAnsi="Verdana"/>
          <w:bCs/>
          <w:color w:val="auto"/>
          <w:sz w:val="22"/>
          <w:lang w:eastAsia="ar-SA"/>
        </w:rPr>
      </w:pPr>
    </w:p>
    <w:p w14:paraId="5369DA74" w14:textId="7E13FBD7" w:rsidR="00C173A7" w:rsidRPr="00FF517E" w:rsidRDefault="00C173A7" w:rsidP="00C173A7">
      <w:pPr>
        <w:spacing w:after="0" w:line="240" w:lineRule="auto"/>
        <w:ind w:right="0"/>
        <w:rPr>
          <w:rFonts w:ascii="Verdana" w:eastAsia="Times New Roman" w:hAnsi="Verdana"/>
          <w:bCs/>
          <w:color w:val="auto"/>
          <w:sz w:val="22"/>
          <w:lang w:eastAsia="ar-SA"/>
        </w:rPr>
      </w:pPr>
      <w:r w:rsidRPr="00FF517E">
        <w:rPr>
          <w:rFonts w:ascii="Verdana" w:eastAsia="Times New Roman" w:hAnsi="Verdana"/>
          <w:bCs/>
          <w:color w:val="auto"/>
          <w:sz w:val="22"/>
          <w:lang w:eastAsia="ar-SA"/>
        </w:rPr>
        <w:t>Pur essendo stati considerati nell’analisi del rischio reato, non sono stati considerati applicabili i reati configurati</w:t>
      </w:r>
      <w:r w:rsidR="00C90CC1" w:rsidRPr="00FF517E">
        <w:rPr>
          <w:rFonts w:ascii="Verdana" w:eastAsia="Times New Roman" w:hAnsi="Verdana"/>
          <w:bCs/>
          <w:color w:val="auto"/>
          <w:sz w:val="22"/>
          <w:lang w:eastAsia="ar-SA"/>
        </w:rPr>
        <w:t>:</w:t>
      </w:r>
    </w:p>
    <w:p w14:paraId="1EEE7EC4" w14:textId="3A303FEF" w:rsidR="00C173A7" w:rsidRPr="00FF517E" w:rsidRDefault="00C173A7" w:rsidP="00AE6120">
      <w:pPr>
        <w:pStyle w:val="Paragrafoelenco"/>
        <w:numPr>
          <w:ilvl w:val="0"/>
          <w:numId w:val="9"/>
        </w:numPr>
        <w:spacing w:after="0" w:line="240" w:lineRule="auto"/>
        <w:rPr>
          <w:rFonts w:ascii="Verdana" w:eastAsia="Times New Roman" w:hAnsi="Verdana"/>
          <w:bCs/>
          <w:lang w:eastAsia="ar-SA"/>
        </w:rPr>
      </w:pPr>
      <w:r w:rsidRPr="00FF517E">
        <w:rPr>
          <w:rFonts w:ascii="Verdana" w:eastAsia="Times New Roman" w:hAnsi="Verdana"/>
          <w:bCs/>
          <w:lang w:eastAsia="ar-SA"/>
        </w:rPr>
        <w:t>nell’art. 25 quater. 1 D. lgs. 8 giugno 2001, n. 231: mutilazione genitale femminile – art. 583 bis c.p., dato il settore di attività dell’ente in cui tale tipo di reato è di impossibile applicazione.</w:t>
      </w:r>
    </w:p>
    <w:p w14:paraId="3E81EAE3" w14:textId="04326768" w:rsidR="00C173A7" w:rsidRPr="00FF517E" w:rsidRDefault="00C90CC1" w:rsidP="00AE6120">
      <w:pPr>
        <w:pStyle w:val="Paragrafoelenco"/>
        <w:numPr>
          <w:ilvl w:val="0"/>
          <w:numId w:val="9"/>
        </w:numPr>
        <w:spacing w:after="0" w:line="240" w:lineRule="auto"/>
        <w:rPr>
          <w:rFonts w:ascii="Verdana" w:eastAsia="Times New Roman" w:hAnsi="Verdana"/>
          <w:bCs/>
          <w:lang w:eastAsia="ar-SA"/>
        </w:rPr>
      </w:pPr>
      <w:r w:rsidRPr="00FF517E">
        <w:rPr>
          <w:rFonts w:ascii="Verdana" w:eastAsia="Times New Roman" w:hAnsi="Verdana"/>
          <w:bCs/>
          <w:lang w:eastAsia="ar-SA"/>
        </w:rPr>
        <w:t xml:space="preserve">nell’art 25 </w:t>
      </w:r>
      <w:proofErr w:type="spellStart"/>
      <w:r w:rsidRPr="00FF517E">
        <w:rPr>
          <w:rFonts w:ascii="Verdana" w:eastAsia="Times New Roman" w:hAnsi="Verdana"/>
          <w:bCs/>
          <w:lang w:eastAsia="ar-SA"/>
        </w:rPr>
        <w:t>quaterdecies</w:t>
      </w:r>
      <w:proofErr w:type="spellEnd"/>
      <w:r w:rsidRPr="00FF517E">
        <w:rPr>
          <w:rFonts w:ascii="Verdana" w:eastAsia="Times New Roman" w:hAnsi="Verdana"/>
          <w:bCs/>
          <w:lang w:eastAsia="ar-SA"/>
        </w:rPr>
        <w:t xml:space="preserve">, D.lgs. 231/01 </w:t>
      </w:r>
      <w:r w:rsidR="00C173A7" w:rsidRPr="00FF517E">
        <w:rPr>
          <w:rFonts w:ascii="Verdana" w:eastAsia="Times New Roman" w:hAnsi="Verdana"/>
          <w:bCs/>
          <w:lang w:eastAsia="ar-SA"/>
        </w:rPr>
        <w:t>Reati connessi a frodi in competizioni sportive, esercizio abusivo di gioco o di scommessa e giochi d’azzardo esercitati a mezzo di apparecchi vietati</w:t>
      </w:r>
      <w:r w:rsidRPr="00FF517E">
        <w:rPr>
          <w:rFonts w:ascii="Verdana" w:eastAsia="Times New Roman" w:hAnsi="Verdana"/>
          <w:bCs/>
          <w:lang w:eastAsia="ar-SA"/>
        </w:rPr>
        <w:t>”</w:t>
      </w:r>
      <w:r w:rsidR="00C173A7" w:rsidRPr="00FF517E">
        <w:rPr>
          <w:rFonts w:ascii="Verdana" w:eastAsia="Times New Roman" w:hAnsi="Verdana"/>
          <w:bCs/>
          <w:lang w:eastAsia="ar-SA"/>
        </w:rPr>
        <w:t xml:space="preserve"> dato che tale tipologia di reato è di impossibile applicazione nella realtà di </w:t>
      </w:r>
      <w:r w:rsidRPr="00FF517E">
        <w:rPr>
          <w:rFonts w:ascii="Verdana" w:eastAsia="Times New Roman" w:hAnsi="Verdana"/>
          <w:bCs/>
          <w:lang w:eastAsia="ar-SA"/>
        </w:rPr>
        <w:t>ASFC di Rho</w:t>
      </w:r>
      <w:r w:rsidR="00C173A7" w:rsidRPr="00FF517E">
        <w:rPr>
          <w:rFonts w:ascii="Verdana" w:eastAsia="Times New Roman" w:hAnsi="Verdana"/>
          <w:bCs/>
          <w:lang w:eastAsia="ar-SA"/>
        </w:rPr>
        <w:t>.</w:t>
      </w:r>
    </w:p>
    <w:p w14:paraId="191CDD76" w14:textId="3FE115BB" w:rsidR="00C173A7" w:rsidRPr="00FF517E" w:rsidRDefault="00BD0FA0" w:rsidP="00AE6120">
      <w:pPr>
        <w:pStyle w:val="Paragrafoelenco"/>
        <w:numPr>
          <w:ilvl w:val="0"/>
          <w:numId w:val="9"/>
        </w:numPr>
        <w:spacing w:after="0" w:line="240" w:lineRule="auto"/>
        <w:rPr>
          <w:rFonts w:ascii="Verdana" w:eastAsia="Times New Roman" w:hAnsi="Verdana"/>
          <w:bCs/>
          <w:lang w:eastAsia="ar-SA"/>
        </w:rPr>
      </w:pPr>
      <w:r w:rsidRPr="00FF517E">
        <w:rPr>
          <w:rFonts w:ascii="Verdana" w:eastAsia="Times New Roman" w:hAnsi="Verdana"/>
          <w:bCs/>
          <w:lang w:eastAsia="ar-SA"/>
        </w:rPr>
        <w:t>n</w:t>
      </w:r>
      <w:r w:rsidR="00C90CC1" w:rsidRPr="00FF517E">
        <w:rPr>
          <w:rFonts w:ascii="Verdana" w:eastAsia="Times New Roman" w:hAnsi="Verdana"/>
          <w:bCs/>
          <w:lang w:eastAsia="ar-SA"/>
        </w:rPr>
        <w:t>ell’</w:t>
      </w:r>
      <w:r w:rsidR="00C173A7" w:rsidRPr="00FF517E">
        <w:rPr>
          <w:rFonts w:ascii="Verdana" w:eastAsia="Times New Roman" w:hAnsi="Verdana"/>
          <w:bCs/>
          <w:lang w:eastAsia="ar-SA"/>
        </w:rPr>
        <w:t xml:space="preserve">art. 25 sexies </w:t>
      </w:r>
      <w:r w:rsidR="00C90CC1" w:rsidRPr="00FF517E">
        <w:rPr>
          <w:rFonts w:ascii="Verdana" w:eastAsia="Times New Roman" w:hAnsi="Verdana"/>
          <w:bCs/>
          <w:lang w:eastAsia="ar-SA"/>
        </w:rPr>
        <w:t>D. lgs. 8 giugno 2001, n. 231:</w:t>
      </w:r>
      <w:r w:rsidRPr="00FF517E">
        <w:rPr>
          <w:rFonts w:ascii="Verdana" w:eastAsia="Times New Roman" w:hAnsi="Verdana"/>
          <w:bCs/>
          <w:lang w:eastAsia="ar-SA"/>
        </w:rPr>
        <w:t xml:space="preserve"> </w:t>
      </w:r>
      <w:r w:rsidR="00C90CC1" w:rsidRPr="00FF517E">
        <w:rPr>
          <w:rFonts w:ascii="Verdana" w:eastAsia="Times New Roman" w:hAnsi="Verdana"/>
          <w:bCs/>
          <w:lang w:eastAsia="ar-SA"/>
        </w:rPr>
        <w:t xml:space="preserve">– Abuso di informazioni privilegiate </w:t>
      </w:r>
      <w:r w:rsidR="00C173A7" w:rsidRPr="00FF517E">
        <w:rPr>
          <w:rFonts w:ascii="Verdana" w:eastAsia="Times New Roman" w:hAnsi="Verdana"/>
          <w:bCs/>
          <w:lang w:eastAsia="ar-SA"/>
        </w:rPr>
        <w:t>non essendo una società quotata</w:t>
      </w:r>
      <w:r w:rsidR="00C90CC1" w:rsidRPr="00FF517E">
        <w:rPr>
          <w:rFonts w:ascii="Verdana" w:eastAsia="Times New Roman" w:hAnsi="Verdana"/>
          <w:bCs/>
          <w:lang w:eastAsia="ar-SA"/>
        </w:rPr>
        <w:t>.</w:t>
      </w:r>
    </w:p>
    <w:p w14:paraId="0D947099" w14:textId="7268F738" w:rsidR="00122F79" w:rsidRPr="00FF517E" w:rsidRDefault="00BD0FA0" w:rsidP="00AE6120">
      <w:pPr>
        <w:pStyle w:val="Paragrafoelenco"/>
        <w:numPr>
          <w:ilvl w:val="0"/>
          <w:numId w:val="9"/>
        </w:numPr>
        <w:spacing w:after="0" w:line="240" w:lineRule="auto"/>
        <w:rPr>
          <w:rFonts w:ascii="Verdana" w:eastAsia="Times New Roman" w:hAnsi="Verdana"/>
          <w:bCs/>
          <w:lang w:eastAsia="ar-SA"/>
        </w:rPr>
      </w:pPr>
      <w:r w:rsidRPr="00FF517E">
        <w:rPr>
          <w:rFonts w:ascii="Verdana" w:eastAsia="Times New Roman" w:hAnsi="Verdana"/>
          <w:bCs/>
          <w:lang w:eastAsia="ar-SA"/>
        </w:rPr>
        <w:t>n</w:t>
      </w:r>
      <w:r w:rsidR="00C90CC1" w:rsidRPr="00FF517E">
        <w:rPr>
          <w:rFonts w:ascii="Verdana" w:eastAsia="Times New Roman" w:hAnsi="Verdana"/>
          <w:bCs/>
          <w:lang w:eastAsia="ar-SA"/>
        </w:rPr>
        <w:t xml:space="preserve">ell’art. 25 </w:t>
      </w:r>
      <w:proofErr w:type="spellStart"/>
      <w:r w:rsidR="00C90CC1" w:rsidRPr="00FF517E">
        <w:rPr>
          <w:rFonts w:ascii="Verdana" w:eastAsia="Times New Roman" w:hAnsi="Verdana"/>
          <w:bCs/>
          <w:lang w:eastAsia="ar-SA"/>
        </w:rPr>
        <w:t>sexiesdecies</w:t>
      </w:r>
      <w:proofErr w:type="spellEnd"/>
      <w:r w:rsidR="00C90CC1" w:rsidRPr="00FF517E">
        <w:rPr>
          <w:rFonts w:ascii="Verdana" w:eastAsia="Times New Roman" w:hAnsi="Verdana"/>
          <w:bCs/>
          <w:lang w:eastAsia="ar-SA"/>
        </w:rPr>
        <w:t xml:space="preserve"> </w:t>
      </w:r>
      <w:r w:rsidR="00122F79" w:rsidRPr="00FF517E">
        <w:rPr>
          <w:rFonts w:ascii="Verdana" w:eastAsia="Times New Roman" w:hAnsi="Verdana"/>
          <w:bCs/>
          <w:lang w:eastAsia="ar-SA"/>
        </w:rPr>
        <w:t xml:space="preserve">Contrabbando </w:t>
      </w:r>
      <w:r w:rsidR="00C90CC1" w:rsidRPr="00FF517E">
        <w:rPr>
          <w:rFonts w:ascii="Verdana" w:eastAsia="Times New Roman" w:hAnsi="Verdana"/>
          <w:bCs/>
          <w:lang w:eastAsia="ar-SA"/>
        </w:rPr>
        <w:t>dato il settore di attività dell’ente in cui tale tipo di reato è di impossibile applicazione.</w:t>
      </w:r>
    </w:p>
    <w:p w14:paraId="18C1C382" w14:textId="77777777" w:rsidR="00C173A7" w:rsidRPr="00496614" w:rsidRDefault="00C173A7" w:rsidP="00C173A7">
      <w:pPr>
        <w:spacing w:after="0" w:line="240" w:lineRule="auto"/>
        <w:ind w:right="0"/>
        <w:rPr>
          <w:rFonts w:ascii="Verdana" w:eastAsia="Times New Roman" w:hAnsi="Verdana"/>
          <w:bCs/>
          <w:color w:val="auto"/>
          <w:sz w:val="22"/>
          <w:lang w:eastAsia="ar-SA"/>
        </w:rPr>
      </w:pPr>
    </w:p>
    <w:sectPr w:rsidR="00C173A7" w:rsidRPr="00496614">
      <w:headerReference w:type="even" r:id="rId8"/>
      <w:headerReference w:type="default" r:id="rId9"/>
      <w:footerReference w:type="even" r:id="rId10"/>
      <w:footerReference w:type="default" r:id="rId11"/>
      <w:headerReference w:type="first" r:id="rId12"/>
      <w:footerReference w:type="first" r:id="rId13"/>
      <w:pgSz w:w="11906" w:h="16838"/>
      <w:pgMar w:top="3579" w:right="1406" w:bottom="1208" w:left="1567" w:header="1283"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FF5CC" w14:textId="77777777" w:rsidR="007A5959" w:rsidRDefault="007A5959">
      <w:pPr>
        <w:spacing w:after="0" w:line="240" w:lineRule="auto"/>
      </w:pPr>
      <w:r>
        <w:separator/>
      </w:r>
    </w:p>
  </w:endnote>
  <w:endnote w:type="continuationSeparator" w:id="0">
    <w:p w14:paraId="05B855E3" w14:textId="77777777" w:rsidR="007A5959" w:rsidRDefault="007A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7AC71" w14:textId="77777777" w:rsidR="001D4F10" w:rsidRDefault="001D4F10">
    <w:pPr>
      <w:spacing w:after="0" w:line="259" w:lineRule="auto"/>
      <w:ind w:left="564" w:right="0" w:firstLine="0"/>
      <w:jc w:val="center"/>
    </w:pPr>
    <w:proofErr w:type="spellStart"/>
    <w:r>
      <w:t>Pag</w:t>
    </w:r>
    <w:proofErr w:type="spellEnd"/>
    <w:r>
      <w:t xml:space="preserve"> </w:t>
    </w:r>
    <w:r>
      <w:fldChar w:fldCharType="begin"/>
    </w:r>
    <w:r>
      <w:instrText xml:space="preserve"> PAGE   \* MERGEFORMAT </w:instrText>
    </w:r>
    <w:r>
      <w:fldChar w:fldCharType="separate"/>
    </w:r>
    <w:r>
      <w:t>23</w:t>
    </w:r>
    <w:r>
      <w:fldChar w:fldCharType="end"/>
    </w:r>
    <w:r>
      <w:t xml:space="preserve"> di </w:t>
    </w:r>
    <w:r w:rsidR="00EB49B1">
      <w:fldChar w:fldCharType="begin"/>
    </w:r>
    <w:r w:rsidR="00EB49B1">
      <w:instrText xml:space="preserve"> NUMPAGES   \* MERGEFORMAT </w:instrText>
    </w:r>
    <w:r w:rsidR="00EB49B1">
      <w:fldChar w:fldCharType="separate"/>
    </w:r>
    <w:r>
      <w:t>46</w:t>
    </w:r>
    <w:r w:rsidR="00EB49B1">
      <w:fldChar w:fldCharType="end"/>
    </w:r>
    <w:r>
      <w:rPr>
        <w:rFonts w:ascii="Book Antiqua" w:eastAsia="Book Antiqua" w:hAnsi="Book Antiqua" w:cs="Book Antiqu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E22A" w14:textId="4024E06D" w:rsidR="001D4F10" w:rsidRDefault="001D4F10">
    <w:pPr>
      <w:spacing w:after="0" w:line="259" w:lineRule="auto"/>
      <w:ind w:left="564" w:right="0" w:firstLine="0"/>
      <w:jc w:val="center"/>
    </w:pPr>
    <w:r>
      <w:t xml:space="preserve">Pag. </w:t>
    </w:r>
    <w:r>
      <w:fldChar w:fldCharType="begin"/>
    </w:r>
    <w:r>
      <w:instrText xml:space="preserve"> PAGE   \* MERGEFORMAT </w:instrText>
    </w:r>
    <w:r>
      <w:fldChar w:fldCharType="separate"/>
    </w:r>
    <w:r>
      <w:rPr>
        <w:noProof/>
      </w:rPr>
      <w:t>15</w:t>
    </w:r>
    <w:r>
      <w:fldChar w:fldCharType="end"/>
    </w:r>
    <w:r>
      <w:t xml:space="preserve"> di </w:t>
    </w:r>
    <w:r w:rsidR="00EB49B1">
      <w:fldChar w:fldCharType="begin"/>
    </w:r>
    <w:r w:rsidR="00EB49B1">
      <w:instrText xml:space="preserve"> NUMPAGES   \* MERGEFORMAT </w:instrText>
    </w:r>
    <w:r w:rsidR="00EB49B1">
      <w:fldChar w:fldCharType="separate"/>
    </w:r>
    <w:r>
      <w:rPr>
        <w:noProof/>
      </w:rPr>
      <w:t>15</w:t>
    </w:r>
    <w:r w:rsidR="00EB49B1">
      <w:rPr>
        <w:noProof/>
      </w:rPr>
      <w:fldChar w:fldCharType="end"/>
    </w:r>
    <w:r>
      <w:rPr>
        <w:rFonts w:ascii="Book Antiqua" w:eastAsia="Book Antiqua" w:hAnsi="Book Antiqua" w:cs="Book Antiqu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FB36A" w14:textId="77777777" w:rsidR="001D4F10" w:rsidRDefault="001D4F10">
    <w:pPr>
      <w:spacing w:after="0" w:line="259" w:lineRule="auto"/>
      <w:ind w:left="564" w:right="0" w:firstLine="0"/>
      <w:jc w:val="center"/>
    </w:pPr>
    <w:proofErr w:type="spellStart"/>
    <w:r>
      <w:t>Pag</w:t>
    </w:r>
    <w:proofErr w:type="spellEnd"/>
    <w:r>
      <w:t xml:space="preserve"> </w:t>
    </w:r>
    <w:r>
      <w:fldChar w:fldCharType="begin"/>
    </w:r>
    <w:r>
      <w:instrText xml:space="preserve"> PAGE   \* MERGEFORMAT </w:instrText>
    </w:r>
    <w:r>
      <w:fldChar w:fldCharType="separate"/>
    </w:r>
    <w:r>
      <w:t>23</w:t>
    </w:r>
    <w:r>
      <w:fldChar w:fldCharType="end"/>
    </w:r>
    <w:r>
      <w:t xml:space="preserve"> di </w:t>
    </w:r>
    <w:r w:rsidR="00EB49B1">
      <w:fldChar w:fldCharType="begin"/>
    </w:r>
    <w:r w:rsidR="00EB49B1">
      <w:instrText xml:space="preserve"> NUMPAGES   \* MERGEFORMAT </w:instrText>
    </w:r>
    <w:r w:rsidR="00EB49B1">
      <w:fldChar w:fldCharType="separate"/>
    </w:r>
    <w:r>
      <w:t>46</w:t>
    </w:r>
    <w:r w:rsidR="00EB49B1">
      <w:fldChar w:fldCharType="end"/>
    </w:r>
    <w:r>
      <w:rPr>
        <w:rFonts w:ascii="Book Antiqua" w:eastAsia="Book Antiqua" w:hAnsi="Book Antiqua" w:cs="Book Antiqu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CF16" w14:textId="77777777" w:rsidR="007A5959" w:rsidRDefault="007A5959">
      <w:pPr>
        <w:spacing w:after="0" w:line="259" w:lineRule="auto"/>
        <w:ind w:left="0" w:right="0" w:firstLine="0"/>
        <w:jc w:val="left"/>
      </w:pPr>
      <w:r>
        <w:separator/>
      </w:r>
    </w:p>
  </w:footnote>
  <w:footnote w:type="continuationSeparator" w:id="0">
    <w:p w14:paraId="2136B011" w14:textId="77777777" w:rsidR="007A5959" w:rsidRDefault="007A5959">
      <w:pPr>
        <w:spacing w:after="0"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971" w:tblpY="1288"/>
      <w:tblOverlap w:val="never"/>
      <w:tblW w:w="9778" w:type="dxa"/>
      <w:tblInd w:w="0" w:type="dxa"/>
      <w:tblCellMar>
        <w:top w:w="73" w:type="dxa"/>
        <w:left w:w="106" w:type="dxa"/>
        <w:bottom w:w="12" w:type="dxa"/>
        <w:right w:w="34" w:type="dxa"/>
      </w:tblCellMar>
      <w:tblLook w:val="04A0" w:firstRow="1" w:lastRow="0" w:firstColumn="1" w:lastColumn="0" w:noHBand="0" w:noVBand="1"/>
    </w:tblPr>
    <w:tblGrid>
      <w:gridCol w:w="1632"/>
      <w:gridCol w:w="6932"/>
      <w:gridCol w:w="1214"/>
    </w:tblGrid>
    <w:tr w:rsidR="001D4F10" w14:paraId="05783812" w14:textId="77777777">
      <w:trPr>
        <w:trHeight w:val="562"/>
      </w:trPr>
      <w:tc>
        <w:tcPr>
          <w:tcW w:w="1632" w:type="dxa"/>
          <w:vMerge w:val="restart"/>
          <w:tcBorders>
            <w:top w:val="single" w:sz="4" w:space="0" w:color="000000"/>
            <w:left w:val="single" w:sz="4" w:space="0" w:color="000000"/>
            <w:bottom w:val="single" w:sz="4" w:space="0" w:color="000000"/>
            <w:right w:val="single" w:sz="4" w:space="0" w:color="000000"/>
          </w:tcBorders>
          <w:vAlign w:val="bottom"/>
        </w:tcPr>
        <w:p w14:paraId="5203CF63" w14:textId="77777777" w:rsidR="001D4F10" w:rsidRDefault="001D4F10">
          <w:pPr>
            <w:spacing w:after="0" w:line="259" w:lineRule="auto"/>
            <w:ind w:left="0" w:right="0" w:firstLine="0"/>
            <w:jc w:val="right"/>
          </w:pPr>
          <w:r>
            <w:rPr>
              <w:noProof/>
            </w:rPr>
            <w:drawing>
              <wp:inline distT="0" distB="0" distL="0" distR="0" wp14:anchorId="58B7FFFB" wp14:editId="25E422CB">
                <wp:extent cx="899160" cy="627888"/>
                <wp:effectExtent l="0" t="0" r="0" b="0"/>
                <wp:docPr id="3553" name="Picture 3553"/>
                <wp:cNvGraphicFramePr/>
                <a:graphic xmlns:a="http://schemas.openxmlformats.org/drawingml/2006/main">
                  <a:graphicData uri="http://schemas.openxmlformats.org/drawingml/2006/picture">
                    <pic:pic xmlns:pic="http://schemas.openxmlformats.org/drawingml/2006/picture">
                      <pic:nvPicPr>
                        <pic:cNvPr id="3553" name="Picture 3553"/>
                        <pic:cNvPicPr/>
                      </pic:nvPicPr>
                      <pic:blipFill>
                        <a:blip r:embed="rId1"/>
                        <a:stretch>
                          <a:fillRect/>
                        </a:stretch>
                      </pic:blipFill>
                      <pic:spPr>
                        <a:xfrm>
                          <a:off x="0" y="0"/>
                          <a:ext cx="899160" cy="627888"/>
                        </a:xfrm>
                        <a:prstGeom prst="rect">
                          <a:avLst/>
                        </a:prstGeom>
                      </pic:spPr>
                    </pic:pic>
                  </a:graphicData>
                </a:graphic>
              </wp:inline>
            </w:drawing>
          </w:r>
          <w:r>
            <w:rPr>
              <w:b/>
              <w:sz w:val="28"/>
            </w:rPr>
            <w:t xml:space="preserve"> </w:t>
          </w:r>
        </w:p>
      </w:tc>
      <w:tc>
        <w:tcPr>
          <w:tcW w:w="6931" w:type="dxa"/>
          <w:vMerge w:val="restart"/>
          <w:tcBorders>
            <w:top w:val="single" w:sz="4" w:space="0" w:color="000000"/>
            <w:left w:val="single" w:sz="4" w:space="0" w:color="000000"/>
            <w:bottom w:val="single" w:sz="4" w:space="0" w:color="000000"/>
            <w:right w:val="single" w:sz="4" w:space="0" w:color="000000"/>
          </w:tcBorders>
        </w:tcPr>
        <w:p w14:paraId="7737F708" w14:textId="77777777" w:rsidR="001D4F10" w:rsidRDefault="001D4F10">
          <w:pPr>
            <w:spacing w:after="0" w:line="253" w:lineRule="auto"/>
            <w:ind w:left="529" w:right="431" w:firstLine="0"/>
            <w:jc w:val="center"/>
          </w:pPr>
          <w:r>
            <w:rPr>
              <w:b/>
              <w:sz w:val="32"/>
            </w:rPr>
            <w:t xml:space="preserve">Modello di organizzazione, </w:t>
          </w:r>
          <w:proofErr w:type="gramStart"/>
          <w:r>
            <w:rPr>
              <w:b/>
              <w:sz w:val="32"/>
            </w:rPr>
            <w:t>gestione  e</w:t>
          </w:r>
          <w:proofErr w:type="gramEnd"/>
          <w:r>
            <w:rPr>
              <w:b/>
              <w:sz w:val="32"/>
            </w:rPr>
            <w:t xml:space="preserve"> controllo </w:t>
          </w:r>
        </w:p>
        <w:p w14:paraId="390CE797" w14:textId="77777777" w:rsidR="001D4F10" w:rsidRDefault="001D4F10">
          <w:pPr>
            <w:spacing w:after="32" w:line="259" w:lineRule="auto"/>
            <w:ind w:left="0" w:right="81" w:firstLine="0"/>
            <w:jc w:val="center"/>
          </w:pPr>
          <w:r>
            <w:rPr>
              <w:b/>
              <w:sz w:val="32"/>
            </w:rPr>
            <w:t xml:space="preserve">ai sensi del D. Lgs. 231/2001 </w:t>
          </w:r>
        </w:p>
        <w:p w14:paraId="3F1D6518" w14:textId="77777777" w:rsidR="001D4F10" w:rsidRDefault="001D4F10">
          <w:pPr>
            <w:spacing w:after="48" w:line="259" w:lineRule="auto"/>
            <w:ind w:left="279" w:right="0" w:firstLine="0"/>
            <w:jc w:val="center"/>
          </w:pPr>
          <w:r>
            <w:rPr>
              <w:sz w:val="32"/>
            </w:rPr>
            <w:t xml:space="preserve">- </w:t>
          </w:r>
          <w:r>
            <w:rPr>
              <w:b/>
              <w:sz w:val="32"/>
            </w:rPr>
            <w:t xml:space="preserve">parte generale – </w:t>
          </w:r>
        </w:p>
        <w:p w14:paraId="65BC305E" w14:textId="77777777" w:rsidR="001D4F10" w:rsidRDefault="001D4F10">
          <w:pPr>
            <w:spacing w:after="0" w:line="259" w:lineRule="auto"/>
            <w:ind w:left="392" w:right="0" w:firstLine="0"/>
            <w:jc w:val="center"/>
          </w:pPr>
          <w:r>
            <w:rPr>
              <w:b/>
              <w:color w:val="000080"/>
              <w:sz w:val="40"/>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7F988081" w14:textId="77777777" w:rsidR="001D4F10" w:rsidRDefault="001D4F10">
          <w:pPr>
            <w:spacing w:after="20" w:line="259" w:lineRule="auto"/>
            <w:ind w:left="37" w:right="0" w:firstLine="0"/>
            <w:jc w:val="left"/>
          </w:pPr>
          <w:r>
            <w:t xml:space="preserve">Stato Rev. </w:t>
          </w:r>
        </w:p>
        <w:p w14:paraId="1886C675" w14:textId="77777777" w:rsidR="001D4F10" w:rsidRDefault="001D4F10">
          <w:pPr>
            <w:spacing w:after="0" w:line="259" w:lineRule="auto"/>
            <w:ind w:left="0" w:right="76" w:firstLine="0"/>
            <w:jc w:val="center"/>
          </w:pPr>
          <w:r>
            <w:t xml:space="preserve">06 </w:t>
          </w:r>
        </w:p>
      </w:tc>
    </w:tr>
    <w:tr w:rsidR="001D4F10" w14:paraId="13539ADC" w14:textId="77777777">
      <w:trPr>
        <w:trHeight w:val="1445"/>
      </w:trPr>
      <w:tc>
        <w:tcPr>
          <w:tcW w:w="0" w:type="auto"/>
          <w:vMerge/>
          <w:tcBorders>
            <w:top w:val="nil"/>
            <w:left w:val="single" w:sz="4" w:space="0" w:color="000000"/>
            <w:bottom w:val="single" w:sz="4" w:space="0" w:color="000000"/>
            <w:right w:val="single" w:sz="4" w:space="0" w:color="000000"/>
          </w:tcBorders>
        </w:tcPr>
        <w:p w14:paraId="700BBB8A" w14:textId="77777777" w:rsidR="001D4F10" w:rsidRDefault="001D4F1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D269565" w14:textId="77777777" w:rsidR="001D4F10" w:rsidRDefault="001D4F10">
          <w:pPr>
            <w:spacing w:after="160" w:line="259" w:lineRule="auto"/>
            <w:ind w:left="0" w:right="0" w:firstLine="0"/>
            <w:jc w:val="left"/>
          </w:pPr>
        </w:p>
      </w:tc>
      <w:tc>
        <w:tcPr>
          <w:tcW w:w="1214" w:type="dxa"/>
          <w:tcBorders>
            <w:top w:val="single" w:sz="4" w:space="0" w:color="000000"/>
            <w:left w:val="single" w:sz="4" w:space="0" w:color="000000"/>
            <w:bottom w:val="single" w:sz="4" w:space="0" w:color="000000"/>
            <w:right w:val="single" w:sz="4" w:space="0" w:color="000000"/>
          </w:tcBorders>
          <w:vAlign w:val="center"/>
        </w:tcPr>
        <w:p w14:paraId="1C3E0BB3" w14:textId="77777777" w:rsidR="001D4F10" w:rsidRDefault="001D4F10">
          <w:pPr>
            <w:spacing w:after="0" w:line="259" w:lineRule="auto"/>
            <w:ind w:left="0" w:right="0" w:firstLine="0"/>
            <w:jc w:val="left"/>
          </w:pPr>
          <w:r>
            <w:t xml:space="preserve">26/02/2018 </w:t>
          </w:r>
        </w:p>
      </w:tc>
    </w:tr>
  </w:tbl>
  <w:p w14:paraId="0968B2AE" w14:textId="77777777" w:rsidR="001D4F10" w:rsidRDefault="001D4F10">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971" w:tblpY="1288"/>
      <w:tblOverlap w:val="never"/>
      <w:tblW w:w="9778" w:type="dxa"/>
      <w:tblInd w:w="0" w:type="dxa"/>
      <w:tblCellMar>
        <w:top w:w="73" w:type="dxa"/>
        <w:left w:w="106" w:type="dxa"/>
        <w:bottom w:w="12" w:type="dxa"/>
        <w:right w:w="34" w:type="dxa"/>
      </w:tblCellMar>
      <w:tblLook w:val="04A0" w:firstRow="1" w:lastRow="0" w:firstColumn="1" w:lastColumn="0" w:noHBand="0" w:noVBand="1"/>
    </w:tblPr>
    <w:tblGrid>
      <w:gridCol w:w="1632"/>
      <w:gridCol w:w="6932"/>
      <w:gridCol w:w="1214"/>
    </w:tblGrid>
    <w:tr w:rsidR="001D4F10" w14:paraId="38016DDE" w14:textId="77777777" w:rsidTr="00496614">
      <w:trPr>
        <w:trHeight w:val="562"/>
      </w:trPr>
      <w:tc>
        <w:tcPr>
          <w:tcW w:w="1632" w:type="dxa"/>
          <w:vMerge w:val="restart"/>
          <w:tcBorders>
            <w:top w:val="single" w:sz="4" w:space="0" w:color="000000"/>
            <w:left w:val="single" w:sz="4" w:space="0" w:color="000000"/>
            <w:bottom w:val="single" w:sz="4" w:space="0" w:color="000000"/>
            <w:right w:val="single" w:sz="4" w:space="0" w:color="000000"/>
          </w:tcBorders>
        </w:tcPr>
        <w:p w14:paraId="3863E8E9" w14:textId="3FEC3BC3" w:rsidR="001D4F10" w:rsidRDefault="001D4F10" w:rsidP="00496614">
          <w:pPr>
            <w:spacing w:after="0" w:line="259" w:lineRule="auto"/>
            <w:ind w:left="0" w:right="0" w:firstLine="0"/>
            <w:jc w:val="center"/>
          </w:pPr>
          <w:r>
            <w:rPr>
              <w:b/>
              <w:sz w:val="28"/>
            </w:rPr>
            <w:t>ASFC di Rho</w:t>
          </w:r>
        </w:p>
      </w:tc>
      <w:tc>
        <w:tcPr>
          <w:tcW w:w="6931" w:type="dxa"/>
          <w:vMerge w:val="restart"/>
          <w:tcBorders>
            <w:top w:val="single" w:sz="4" w:space="0" w:color="000000"/>
            <w:left w:val="single" w:sz="4" w:space="0" w:color="000000"/>
            <w:bottom w:val="single" w:sz="4" w:space="0" w:color="000000"/>
            <w:right w:val="single" w:sz="4" w:space="0" w:color="000000"/>
          </w:tcBorders>
        </w:tcPr>
        <w:p w14:paraId="6BEAF82D" w14:textId="77777777" w:rsidR="001D4F10" w:rsidRDefault="001D4F10">
          <w:pPr>
            <w:spacing w:after="0" w:line="253" w:lineRule="auto"/>
            <w:ind w:left="529" w:right="431" w:firstLine="0"/>
            <w:jc w:val="center"/>
          </w:pPr>
          <w:r>
            <w:rPr>
              <w:b/>
              <w:sz w:val="32"/>
            </w:rPr>
            <w:t xml:space="preserve">Modello di organizzazione, gestione e controllo </w:t>
          </w:r>
        </w:p>
        <w:p w14:paraId="303FC5C4" w14:textId="77777777" w:rsidR="001D4F10" w:rsidRDefault="001D4F10">
          <w:pPr>
            <w:spacing w:after="32" w:line="259" w:lineRule="auto"/>
            <w:ind w:left="0" w:right="81" w:firstLine="0"/>
            <w:jc w:val="center"/>
          </w:pPr>
          <w:r>
            <w:rPr>
              <w:b/>
              <w:sz w:val="32"/>
            </w:rPr>
            <w:t xml:space="preserve">ai sensi del D. Lgs. 231/2001 </w:t>
          </w:r>
        </w:p>
        <w:p w14:paraId="2FF352F2" w14:textId="319E9A94" w:rsidR="001D4F10" w:rsidRDefault="001D4F10" w:rsidP="00496614">
          <w:pPr>
            <w:spacing w:after="48" w:line="259" w:lineRule="auto"/>
            <w:ind w:left="279" w:right="0" w:firstLine="0"/>
            <w:jc w:val="center"/>
          </w:pPr>
          <w:r>
            <w:rPr>
              <w:sz w:val="32"/>
            </w:rPr>
            <w:t xml:space="preserve">- </w:t>
          </w:r>
          <w:r>
            <w:rPr>
              <w:b/>
              <w:sz w:val="32"/>
            </w:rPr>
            <w:t xml:space="preserve">parte speciale </w:t>
          </w:r>
          <w:r w:rsidR="003F7A2B">
            <w:rPr>
              <w:sz w:val="32"/>
            </w:rPr>
            <w:t>-</w:t>
          </w:r>
        </w:p>
      </w:tc>
      <w:tc>
        <w:tcPr>
          <w:tcW w:w="1214" w:type="dxa"/>
          <w:tcBorders>
            <w:top w:val="single" w:sz="4" w:space="0" w:color="000000"/>
            <w:left w:val="single" w:sz="4" w:space="0" w:color="000000"/>
            <w:bottom w:val="single" w:sz="4" w:space="0" w:color="000000"/>
            <w:right w:val="single" w:sz="4" w:space="0" w:color="000000"/>
          </w:tcBorders>
        </w:tcPr>
        <w:p w14:paraId="24C1D0D4" w14:textId="77777777" w:rsidR="001D4F10" w:rsidRDefault="001D4F10">
          <w:pPr>
            <w:spacing w:after="20" w:line="259" w:lineRule="auto"/>
            <w:ind w:left="37" w:right="0" w:firstLine="0"/>
            <w:jc w:val="left"/>
          </w:pPr>
          <w:r>
            <w:t xml:space="preserve">Stato Rev. </w:t>
          </w:r>
        </w:p>
        <w:p w14:paraId="3A75105C" w14:textId="44AB32DB" w:rsidR="001D4F10" w:rsidRDefault="001D4F10" w:rsidP="004B53D0">
          <w:pPr>
            <w:spacing w:after="0" w:line="259" w:lineRule="auto"/>
            <w:ind w:left="0" w:right="76" w:firstLine="0"/>
            <w:jc w:val="center"/>
          </w:pPr>
          <w:r>
            <w:t xml:space="preserve">01 </w:t>
          </w:r>
        </w:p>
      </w:tc>
    </w:tr>
    <w:tr w:rsidR="001D4F10" w14:paraId="6386CAD4" w14:textId="77777777" w:rsidTr="00496614">
      <w:trPr>
        <w:trHeight w:val="816"/>
      </w:trPr>
      <w:tc>
        <w:tcPr>
          <w:tcW w:w="0" w:type="auto"/>
          <w:vMerge/>
          <w:tcBorders>
            <w:top w:val="nil"/>
            <w:left w:val="single" w:sz="4" w:space="0" w:color="000000"/>
            <w:bottom w:val="single" w:sz="4" w:space="0" w:color="000000"/>
            <w:right w:val="single" w:sz="4" w:space="0" w:color="000000"/>
          </w:tcBorders>
        </w:tcPr>
        <w:p w14:paraId="29E0AC53" w14:textId="77777777" w:rsidR="001D4F10" w:rsidRDefault="001D4F1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B3FBB5A" w14:textId="77777777" w:rsidR="001D4F10" w:rsidRDefault="001D4F10">
          <w:pPr>
            <w:spacing w:after="160" w:line="259" w:lineRule="auto"/>
            <w:ind w:left="0" w:right="0" w:firstLine="0"/>
            <w:jc w:val="left"/>
          </w:pPr>
        </w:p>
      </w:tc>
      <w:tc>
        <w:tcPr>
          <w:tcW w:w="1214" w:type="dxa"/>
          <w:tcBorders>
            <w:top w:val="single" w:sz="4" w:space="0" w:color="000000"/>
            <w:left w:val="single" w:sz="4" w:space="0" w:color="000000"/>
            <w:bottom w:val="single" w:sz="4" w:space="0" w:color="000000"/>
            <w:right w:val="single" w:sz="4" w:space="0" w:color="000000"/>
          </w:tcBorders>
        </w:tcPr>
        <w:p w14:paraId="4703454F" w14:textId="0526DCF4" w:rsidR="001D4F10" w:rsidRPr="00087C6D" w:rsidRDefault="003F7A2B" w:rsidP="00496614">
          <w:pPr>
            <w:spacing w:after="0" w:line="259" w:lineRule="auto"/>
            <w:ind w:left="0" w:right="0" w:firstLine="0"/>
            <w:jc w:val="center"/>
          </w:pPr>
          <w:r w:rsidRPr="00087C6D">
            <w:t>21</w:t>
          </w:r>
          <w:r w:rsidR="001D4F10" w:rsidRPr="00087C6D">
            <w:t>/</w:t>
          </w:r>
          <w:r w:rsidRPr="00087C6D">
            <w:t>12</w:t>
          </w:r>
          <w:r w:rsidR="001D4F10" w:rsidRPr="00087C6D">
            <w:t>/2020</w:t>
          </w:r>
        </w:p>
      </w:tc>
    </w:tr>
  </w:tbl>
  <w:p w14:paraId="45200CC5" w14:textId="77777777" w:rsidR="001D4F10" w:rsidRDefault="001D4F10">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971" w:tblpY="1288"/>
      <w:tblOverlap w:val="never"/>
      <w:tblW w:w="9778" w:type="dxa"/>
      <w:tblInd w:w="0" w:type="dxa"/>
      <w:tblCellMar>
        <w:top w:w="73" w:type="dxa"/>
        <w:left w:w="106" w:type="dxa"/>
        <w:bottom w:w="12" w:type="dxa"/>
        <w:right w:w="34" w:type="dxa"/>
      </w:tblCellMar>
      <w:tblLook w:val="04A0" w:firstRow="1" w:lastRow="0" w:firstColumn="1" w:lastColumn="0" w:noHBand="0" w:noVBand="1"/>
    </w:tblPr>
    <w:tblGrid>
      <w:gridCol w:w="1632"/>
      <w:gridCol w:w="6932"/>
      <w:gridCol w:w="1214"/>
    </w:tblGrid>
    <w:tr w:rsidR="001D4F10" w14:paraId="457855DD" w14:textId="77777777">
      <w:trPr>
        <w:trHeight w:val="562"/>
      </w:trPr>
      <w:tc>
        <w:tcPr>
          <w:tcW w:w="1632" w:type="dxa"/>
          <w:vMerge w:val="restart"/>
          <w:tcBorders>
            <w:top w:val="single" w:sz="4" w:space="0" w:color="000000"/>
            <w:left w:val="single" w:sz="4" w:space="0" w:color="000000"/>
            <w:bottom w:val="single" w:sz="4" w:space="0" w:color="000000"/>
            <w:right w:val="single" w:sz="4" w:space="0" w:color="000000"/>
          </w:tcBorders>
          <w:vAlign w:val="bottom"/>
        </w:tcPr>
        <w:p w14:paraId="544F6631" w14:textId="77777777" w:rsidR="001D4F10" w:rsidRDefault="001D4F10">
          <w:pPr>
            <w:spacing w:after="0" w:line="259" w:lineRule="auto"/>
            <w:ind w:left="0" w:right="0" w:firstLine="0"/>
            <w:jc w:val="right"/>
          </w:pPr>
          <w:r>
            <w:rPr>
              <w:noProof/>
            </w:rPr>
            <w:drawing>
              <wp:inline distT="0" distB="0" distL="0" distR="0" wp14:anchorId="6CDE5EB6" wp14:editId="29E454F2">
                <wp:extent cx="899160" cy="627888"/>
                <wp:effectExtent l="0" t="0" r="0" b="0"/>
                <wp:docPr id="4" name="Picture 3553"/>
                <wp:cNvGraphicFramePr/>
                <a:graphic xmlns:a="http://schemas.openxmlformats.org/drawingml/2006/main">
                  <a:graphicData uri="http://schemas.openxmlformats.org/drawingml/2006/picture">
                    <pic:pic xmlns:pic="http://schemas.openxmlformats.org/drawingml/2006/picture">
                      <pic:nvPicPr>
                        <pic:cNvPr id="3553" name="Picture 3553"/>
                        <pic:cNvPicPr/>
                      </pic:nvPicPr>
                      <pic:blipFill>
                        <a:blip r:embed="rId1"/>
                        <a:stretch>
                          <a:fillRect/>
                        </a:stretch>
                      </pic:blipFill>
                      <pic:spPr>
                        <a:xfrm>
                          <a:off x="0" y="0"/>
                          <a:ext cx="899160" cy="627888"/>
                        </a:xfrm>
                        <a:prstGeom prst="rect">
                          <a:avLst/>
                        </a:prstGeom>
                      </pic:spPr>
                    </pic:pic>
                  </a:graphicData>
                </a:graphic>
              </wp:inline>
            </w:drawing>
          </w:r>
          <w:r>
            <w:rPr>
              <w:b/>
              <w:sz w:val="28"/>
            </w:rPr>
            <w:t xml:space="preserve"> </w:t>
          </w:r>
        </w:p>
      </w:tc>
      <w:tc>
        <w:tcPr>
          <w:tcW w:w="6931" w:type="dxa"/>
          <w:vMerge w:val="restart"/>
          <w:tcBorders>
            <w:top w:val="single" w:sz="4" w:space="0" w:color="000000"/>
            <w:left w:val="single" w:sz="4" w:space="0" w:color="000000"/>
            <w:bottom w:val="single" w:sz="4" w:space="0" w:color="000000"/>
            <w:right w:val="single" w:sz="4" w:space="0" w:color="000000"/>
          </w:tcBorders>
        </w:tcPr>
        <w:p w14:paraId="05103B26" w14:textId="77777777" w:rsidR="001D4F10" w:rsidRDefault="001D4F10">
          <w:pPr>
            <w:spacing w:after="0" w:line="253" w:lineRule="auto"/>
            <w:ind w:left="529" w:right="431" w:firstLine="0"/>
            <w:jc w:val="center"/>
          </w:pPr>
          <w:r>
            <w:rPr>
              <w:b/>
              <w:sz w:val="32"/>
            </w:rPr>
            <w:t xml:space="preserve">Modello di organizzazione, </w:t>
          </w:r>
          <w:proofErr w:type="gramStart"/>
          <w:r>
            <w:rPr>
              <w:b/>
              <w:sz w:val="32"/>
            </w:rPr>
            <w:t>gestione  e</w:t>
          </w:r>
          <w:proofErr w:type="gramEnd"/>
          <w:r>
            <w:rPr>
              <w:b/>
              <w:sz w:val="32"/>
            </w:rPr>
            <w:t xml:space="preserve"> controllo </w:t>
          </w:r>
        </w:p>
        <w:p w14:paraId="5AB9D002" w14:textId="77777777" w:rsidR="001D4F10" w:rsidRDefault="001D4F10">
          <w:pPr>
            <w:spacing w:after="32" w:line="259" w:lineRule="auto"/>
            <w:ind w:left="0" w:right="81" w:firstLine="0"/>
            <w:jc w:val="center"/>
          </w:pPr>
          <w:r>
            <w:rPr>
              <w:b/>
              <w:sz w:val="32"/>
            </w:rPr>
            <w:t xml:space="preserve">ai sensi del D. Lgs. 231/2001 </w:t>
          </w:r>
        </w:p>
        <w:p w14:paraId="256DC734" w14:textId="77777777" w:rsidR="001D4F10" w:rsidRDefault="001D4F10">
          <w:pPr>
            <w:spacing w:after="48" w:line="259" w:lineRule="auto"/>
            <w:ind w:left="279" w:right="0" w:firstLine="0"/>
            <w:jc w:val="center"/>
          </w:pPr>
          <w:r>
            <w:rPr>
              <w:sz w:val="32"/>
            </w:rPr>
            <w:t xml:space="preserve">- </w:t>
          </w:r>
          <w:r>
            <w:rPr>
              <w:b/>
              <w:sz w:val="32"/>
            </w:rPr>
            <w:t xml:space="preserve">parte generale – </w:t>
          </w:r>
        </w:p>
        <w:p w14:paraId="7F7FCDA2" w14:textId="77777777" w:rsidR="001D4F10" w:rsidRDefault="001D4F10">
          <w:pPr>
            <w:spacing w:after="0" w:line="259" w:lineRule="auto"/>
            <w:ind w:left="392" w:right="0" w:firstLine="0"/>
            <w:jc w:val="center"/>
          </w:pPr>
          <w:r>
            <w:rPr>
              <w:b/>
              <w:color w:val="000080"/>
              <w:sz w:val="40"/>
            </w:rPr>
            <w:t xml:space="preserve"> </w:t>
          </w:r>
        </w:p>
      </w:tc>
      <w:tc>
        <w:tcPr>
          <w:tcW w:w="1214" w:type="dxa"/>
          <w:tcBorders>
            <w:top w:val="single" w:sz="4" w:space="0" w:color="000000"/>
            <w:left w:val="single" w:sz="4" w:space="0" w:color="000000"/>
            <w:bottom w:val="single" w:sz="4" w:space="0" w:color="000000"/>
            <w:right w:val="single" w:sz="4" w:space="0" w:color="000000"/>
          </w:tcBorders>
        </w:tcPr>
        <w:p w14:paraId="6500C572" w14:textId="77777777" w:rsidR="001D4F10" w:rsidRDefault="001D4F10">
          <w:pPr>
            <w:spacing w:after="20" w:line="259" w:lineRule="auto"/>
            <w:ind w:left="37" w:right="0" w:firstLine="0"/>
            <w:jc w:val="left"/>
          </w:pPr>
          <w:r>
            <w:t xml:space="preserve">Stato Rev. </w:t>
          </w:r>
        </w:p>
        <w:p w14:paraId="69A3A185" w14:textId="77777777" w:rsidR="001D4F10" w:rsidRDefault="001D4F10">
          <w:pPr>
            <w:spacing w:after="0" w:line="259" w:lineRule="auto"/>
            <w:ind w:left="0" w:right="76" w:firstLine="0"/>
            <w:jc w:val="center"/>
          </w:pPr>
          <w:r>
            <w:t xml:space="preserve">06 </w:t>
          </w:r>
        </w:p>
      </w:tc>
    </w:tr>
    <w:tr w:rsidR="001D4F10" w14:paraId="7A7377A3" w14:textId="77777777">
      <w:trPr>
        <w:trHeight w:val="1445"/>
      </w:trPr>
      <w:tc>
        <w:tcPr>
          <w:tcW w:w="0" w:type="auto"/>
          <w:vMerge/>
          <w:tcBorders>
            <w:top w:val="nil"/>
            <w:left w:val="single" w:sz="4" w:space="0" w:color="000000"/>
            <w:bottom w:val="single" w:sz="4" w:space="0" w:color="000000"/>
            <w:right w:val="single" w:sz="4" w:space="0" w:color="000000"/>
          </w:tcBorders>
        </w:tcPr>
        <w:p w14:paraId="3482E45D" w14:textId="77777777" w:rsidR="001D4F10" w:rsidRDefault="001D4F10">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C7F9EE7" w14:textId="77777777" w:rsidR="001D4F10" w:rsidRDefault="001D4F10">
          <w:pPr>
            <w:spacing w:after="160" w:line="259" w:lineRule="auto"/>
            <w:ind w:left="0" w:right="0" w:firstLine="0"/>
            <w:jc w:val="left"/>
          </w:pPr>
        </w:p>
      </w:tc>
      <w:tc>
        <w:tcPr>
          <w:tcW w:w="1214" w:type="dxa"/>
          <w:tcBorders>
            <w:top w:val="single" w:sz="4" w:space="0" w:color="000000"/>
            <w:left w:val="single" w:sz="4" w:space="0" w:color="000000"/>
            <w:bottom w:val="single" w:sz="4" w:space="0" w:color="000000"/>
            <w:right w:val="single" w:sz="4" w:space="0" w:color="000000"/>
          </w:tcBorders>
          <w:vAlign w:val="center"/>
        </w:tcPr>
        <w:p w14:paraId="66FFB299" w14:textId="77777777" w:rsidR="001D4F10" w:rsidRDefault="001D4F10">
          <w:pPr>
            <w:spacing w:after="0" w:line="259" w:lineRule="auto"/>
            <w:ind w:left="0" w:right="0" w:firstLine="0"/>
            <w:jc w:val="left"/>
          </w:pPr>
          <w:r>
            <w:t xml:space="preserve">26/02/2018 </w:t>
          </w:r>
        </w:p>
      </w:tc>
    </w:tr>
  </w:tbl>
  <w:p w14:paraId="3AC1A32C" w14:textId="77777777" w:rsidR="001D4F10" w:rsidRDefault="001D4F10">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3"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4" w15:restartNumberingAfterBreak="0">
    <w:nsid w:val="00000008"/>
    <w:multiLevelType w:val="singleLevel"/>
    <w:tmpl w:val="00000008"/>
    <w:name w:val="WW8Num8"/>
    <w:lvl w:ilvl="0">
      <w:numFmt w:val="bullet"/>
      <w:lvlText w:val="-"/>
      <w:lvlJc w:val="left"/>
      <w:pPr>
        <w:tabs>
          <w:tab w:val="num" w:pos="720"/>
        </w:tabs>
        <w:ind w:left="720" w:hanging="360"/>
      </w:pPr>
      <w:rPr>
        <w:rFonts w:ascii="Arial" w:hAnsi="Arial"/>
      </w:rPr>
    </w:lvl>
  </w:abstractNum>
  <w:abstractNum w:abstractNumId="5" w15:restartNumberingAfterBreak="0">
    <w:nsid w:val="0000000A"/>
    <w:multiLevelType w:val="singleLevel"/>
    <w:tmpl w:val="0000000A"/>
    <w:name w:val="WW8Num10"/>
    <w:lvl w:ilvl="0">
      <w:numFmt w:val="bullet"/>
      <w:lvlText w:val="-"/>
      <w:lvlJc w:val="left"/>
      <w:pPr>
        <w:tabs>
          <w:tab w:val="num" w:pos="720"/>
        </w:tabs>
        <w:ind w:left="720" w:hanging="360"/>
      </w:pPr>
      <w:rPr>
        <w:rFonts w:ascii="Arial" w:hAnsi="Arial"/>
      </w:rPr>
    </w:lvl>
  </w:abstractNum>
  <w:abstractNum w:abstractNumId="6"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Symbol" w:hAnsi="Symbol"/>
      </w:rPr>
    </w:lvl>
  </w:abstractNum>
  <w:abstractNum w:abstractNumId="7" w15:restartNumberingAfterBreak="0">
    <w:nsid w:val="0000000E"/>
    <w:multiLevelType w:val="singleLevel"/>
    <w:tmpl w:val="0000000E"/>
    <w:name w:val="WW8Num14"/>
    <w:lvl w:ilvl="0">
      <w:start w:val="1"/>
      <w:numFmt w:val="bullet"/>
      <w:lvlText w:val=""/>
      <w:lvlJc w:val="left"/>
      <w:pPr>
        <w:tabs>
          <w:tab w:val="num" w:pos="1080"/>
        </w:tabs>
        <w:ind w:left="1080" w:hanging="360"/>
      </w:pPr>
      <w:rPr>
        <w:rFonts w:ascii="Symbol" w:hAnsi="Symbol"/>
        <w:sz w:val="22"/>
      </w:rPr>
    </w:lvl>
  </w:abstractNum>
  <w:abstractNum w:abstractNumId="8" w15:restartNumberingAfterBreak="0">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16"/>
    <w:multiLevelType w:val="singleLevel"/>
    <w:tmpl w:val="00000016"/>
    <w:name w:val="WW8Num22"/>
    <w:lvl w:ilvl="0">
      <w:start w:val="1"/>
      <w:numFmt w:val="lowerLetter"/>
      <w:lvlText w:val="%1)"/>
      <w:lvlJc w:val="left"/>
      <w:pPr>
        <w:tabs>
          <w:tab w:val="num" w:pos="1080"/>
        </w:tabs>
        <w:ind w:left="1080" w:hanging="360"/>
      </w:pPr>
    </w:lvl>
  </w:abstractNum>
  <w:abstractNum w:abstractNumId="10" w15:restartNumberingAfterBreak="0">
    <w:nsid w:val="0DB81106"/>
    <w:multiLevelType w:val="hybridMultilevel"/>
    <w:tmpl w:val="8EA4B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2A704E"/>
    <w:multiLevelType w:val="hybridMultilevel"/>
    <w:tmpl w:val="4AD89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303BBF"/>
    <w:multiLevelType w:val="hybridMultilevel"/>
    <w:tmpl w:val="8C3AE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454DEE"/>
    <w:multiLevelType w:val="hybridMultilevel"/>
    <w:tmpl w:val="F7CE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5073DC"/>
    <w:multiLevelType w:val="hybridMultilevel"/>
    <w:tmpl w:val="B1BCE742"/>
    <w:lvl w:ilvl="0" w:tplc="04100001">
      <w:start w:val="1"/>
      <w:numFmt w:val="bullet"/>
      <w:lvlText w:val=""/>
      <w:lvlJc w:val="left"/>
      <w:pPr>
        <w:ind w:left="370" w:hanging="360"/>
      </w:pPr>
      <w:rPr>
        <w:rFonts w:ascii="Symbol" w:hAnsi="Symbol" w:hint="default"/>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15" w15:restartNumberingAfterBreak="0">
    <w:nsid w:val="5F6145CE"/>
    <w:multiLevelType w:val="hybridMultilevel"/>
    <w:tmpl w:val="84845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3D7722"/>
    <w:multiLevelType w:val="hybridMultilevel"/>
    <w:tmpl w:val="57804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875A59"/>
    <w:multiLevelType w:val="hybridMultilevel"/>
    <w:tmpl w:val="A5C60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5661A9"/>
    <w:multiLevelType w:val="hybridMultilevel"/>
    <w:tmpl w:val="A008B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8"/>
  </w:num>
  <w:num w:numId="4">
    <w:abstractNumId w:val="17"/>
  </w:num>
  <w:num w:numId="5">
    <w:abstractNumId w:val="11"/>
  </w:num>
  <w:num w:numId="6">
    <w:abstractNumId w:val="13"/>
  </w:num>
  <w:num w:numId="7">
    <w:abstractNumId w:val="12"/>
  </w:num>
  <w:num w:numId="8">
    <w:abstractNumId w:val="16"/>
  </w:num>
  <w:num w:numId="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AA"/>
    <w:rsid w:val="000152B5"/>
    <w:rsid w:val="0001628D"/>
    <w:rsid w:val="0003660E"/>
    <w:rsid w:val="00060C9E"/>
    <w:rsid w:val="00074485"/>
    <w:rsid w:val="00087C6D"/>
    <w:rsid w:val="000A6000"/>
    <w:rsid w:val="000D1BF1"/>
    <w:rsid w:val="00116860"/>
    <w:rsid w:val="00117819"/>
    <w:rsid w:val="00122D85"/>
    <w:rsid w:val="00122F79"/>
    <w:rsid w:val="001345AE"/>
    <w:rsid w:val="00152670"/>
    <w:rsid w:val="00164DD5"/>
    <w:rsid w:val="00192126"/>
    <w:rsid w:val="001B612D"/>
    <w:rsid w:val="001D4F10"/>
    <w:rsid w:val="00235E1D"/>
    <w:rsid w:val="002A17F3"/>
    <w:rsid w:val="002A7B2A"/>
    <w:rsid w:val="002B3073"/>
    <w:rsid w:val="002F5A96"/>
    <w:rsid w:val="0032477A"/>
    <w:rsid w:val="00325332"/>
    <w:rsid w:val="003611C0"/>
    <w:rsid w:val="00387471"/>
    <w:rsid w:val="003E1CAA"/>
    <w:rsid w:val="003F7A2B"/>
    <w:rsid w:val="00453CD2"/>
    <w:rsid w:val="00455259"/>
    <w:rsid w:val="00496614"/>
    <w:rsid w:val="004B53D0"/>
    <w:rsid w:val="004C2DC5"/>
    <w:rsid w:val="005E0BC0"/>
    <w:rsid w:val="005F1F92"/>
    <w:rsid w:val="005F7E52"/>
    <w:rsid w:val="00600C01"/>
    <w:rsid w:val="006406A0"/>
    <w:rsid w:val="006866DC"/>
    <w:rsid w:val="006D3DD6"/>
    <w:rsid w:val="006F4EF4"/>
    <w:rsid w:val="006F53CD"/>
    <w:rsid w:val="007172D7"/>
    <w:rsid w:val="007863AA"/>
    <w:rsid w:val="007A5959"/>
    <w:rsid w:val="007B3B6A"/>
    <w:rsid w:val="007C735B"/>
    <w:rsid w:val="0081706E"/>
    <w:rsid w:val="008937A5"/>
    <w:rsid w:val="008F4ADF"/>
    <w:rsid w:val="00974259"/>
    <w:rsid w:val="009E5863"/>
    <w:rsid w:val="009F7B0D"/>
    <w:rsid w:val="00A0209F"/>
    <w:rsid w:val="00AE6120"/>
    <w:rsid w:val="00B77D76"/>
    <w:rsid w:val="00BA11F3"/>
    <w:rsid w:val="00BA4C82"/>
    <w:rsid w:val="00BB507F"/>
    <w:rsid w:val="00BC709B"/>
    <w:rsid w:val="00BD0FA0"/>
    <w:rsid w:val="00C173A7"/>
    <w:rsid w:val="00C628A6"/>
    <w:rsid w:val="00C7181B"/>
    <w:rsid w:val="00C90CC1"/>
    <w:rsid w:val="00CB14FF"/>
    <w:rsid w:val="00D81E56"/>
    <w:rsid w:val="00DF7627"/>
    <w:rsid w:val="00E06591"/>
    <w:rsid w:val="00E1329B"/>
    <w:rsid w:val="00E345D8"/>
    <w:rsid w:val="00E51925"/>
    <w:rsid w:val="00E5768A"/>
    <w:rsid w:val="00E870C2"/>
    <w:rsid w:val="00E97864"/>
    <w:rsid w:val="00EB16BF"/>
    <w:rsid w:val="00EB49B1"/>
    <w:rsid w:val="00F36694"/>
    <w:rsid w:val="00F40351"/>
    <w:rsid w:val="00F56CA3"/>
    <w:rsid w:val="00FA1CDB"/>
    <w:rsid w:val="00FE6CF6"/>
    <w:rsid w:val="00FF51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5F53D"/>
  <w15:docId w15:val="{E3F429EF-E212-4F4E-BC12-49B6D68F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5" w:line="390" w:lineRule="auto"/>
      <w:ind w:left="10" w:right="53"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6" w:line="254" w:lineRule="auto"/>
      <w:ind w:left="10" w:hanging="10"/>
      <w:outlineLvl w:val="0"/>
    </w:pPr>
    <w:rPr>
      <w:rFonts w:ascii="Arial" w:eastAsia="Arial" w:hAnsi="Arial" w:cs="Arial"/>
      <w:b/>
      <w:color w:val="000000"/>
      <w:sz w:val="28"/>
    </w:rPr>
  </w:style>
  <w:style w:type="paragraph" w:styleId="Titolo2">
    <w:name w:val="heading 2"/>
    <w:next w:val="Normale"/>
    <w:link w:val="Titolo2Carattere"/>
    <w:uiPriority w:val="9"/>
    <w:unhideWhenUsed/>
    <w:qFormat/>
    <w:pPr>
      <w:keepNext/>
      <w:keepLines/>
      <w:spacing w:after="20" w:line="254" w:lineRule="auto"/>
      <w:ind w:left="10" w:hanging="10"/>
      <w:outlineLvl w:val="1"/>
    </w:pPr>
    <w:rPr>
      <w:rFonts w:ascii="Arial" w:eastAsia="Arial" w:hAnsi="Arial" w:cs="Arial"/>
      <w:b/>
      <w:i/>
      <w:color w:val="000000"/>
      <w:sz w:val="24"/>
    </w:rPr>
  </w:style>
  <w:style w:type="paragraph" w:styleId="Titolo3">
    <w:name w:val="heading 3"/>
    <w:next w:val="Normale"/>
    <w:link w:val="Titolo3Carattere"/>
    <w:uiPriority w:val="9"/>
    <w:unhideWhenUsed/>
    <w:qFormat/>
    <w:pPr>
      <w:keepNext/>
      <w:keepLines/>
      <w:spacing w:after="24"/>
      <w:ind w:left="1144" w:hanging="10"/>
      <w:outlineLvl w:val="2"/>
    </w:pPr>
    <w:rPr>
      <w:rFonts w:ascii="Arial" w:eastAsia="Arial" w:hAnsi="Arial" w:cs="Arial"/>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color w:val="000000"/>
      <w:sz w:val="20"/>
      <w:u w:val="single" w:color="000000"/>
    </w:rPr>
  </w:style>
  <w:style w:type="paragraph" w:customStyle="1" w:styleId="footnotedescription">
    <w:name w:val="footnote description"/>
    <w:next w:val="Normale"/>
    <w:link w:val="footnotedescriptionChar"/>
    <w:hidden/>
    <w:pPr>
      <w:spacing w:after="11" w:line="277" w:lineRule="auto"/>
      <w:ind w:right="55"/>
      <w:jc w:val="both"/>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Titolo2Carattere">
    <w:name w:val="Titolo 2 Carattere"/>
    <w:link w:val="Titolo2"/>
    <w:rPr>
      <w:rFonts w:ascii="Arial" w:eastAsia="Arial" w:hAnsi="Arial" w:cs="Arial"/>
      <w:b/>
      <w:i/>
      <w:color w:val="000000"/>
      <w:sz w:val="24"/>
    </w:rPr>
  </w:style>
  <w:style w:type="character" w:customStyle="1" w:styleId="Titolo1Carattere">
    <w:name w:val="Titolo 1 Carattere"/>
    <w:link w:val="Titolo1"/>
    <w:rPr>
      <w:rFonts w:ascii="Arial" w:eastAsia="Arial" w:hAnsi="Arial" w:cs="Arial"/>
      <w:b/>
      <w:color w:val="000000"/>
      <w:sz w:val="28"/>
    </w:rPr>
  </w:style>
  <w:style w:type="character" w:customStyle="1" w:styleId="footnotemark">
    <w:name w:val="footnote mark"/>
    <w:hidden/>
    <w:rPr>
      <w:rFonts w:ascii="Book Antiqua" w:eastAsia="Book Antiqua" w:hAnsi="Book Antiqua" w:cs="Book Antiqua"/>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0C9E"/>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styleId="Nessunaspaziatura">
    <w:name w:val="No Spacing"/>
    <w:uiPriority w:val="1"/>
    <w:qFormat/>
    <w:rsid w:val="00FA1CDB"/>
    <w:pPr>
      <w:spacing w:after="0" w:line="240" w:lineRule="auto"/>
      <w:ind w:left="10" w:right="53" w:hanging="10"/>
      <w:jc w:val="both"/>
    </w:pPr>
    <w:rPr>
      <w:rFonts w:ascii="Arial" w:eastAsia="Arial" w:hAnsi="Arial" w:cs="Arial"/>
      <w:color w:val="000000"/>
      <w:sz w:val="20"/>
    </w:rPr>
  </w:style>
  <w:style w:type="paragraph" w:styleId="Corpotesto">
    <w:name w:val="Body Text"/>
    <w:basedOn w:val="Normale"/>
    <w:link w:val="CorpotestoCarattere"/>
    <w:uiPriority w:val="99"/>
    <w:semiHidden/>
    <w:unhideWhenUsed/>
    <w:rsid w:val="00CB14FF"/>
    <w:pPr>
      <w:spacing w:after="120"/>
    </w:pPr>
  </w:style>
  <w:style w:type="character" w:customStyle="1" w:styleId="CorpotestoCarattere">
    <w:name w:val="Corpo testo Carattere"/>
    <w:basedOn w:val="Carpredefinitoparagrafo"/>
    <w:link w:val="Corpotesto"/>
    <w:uiPriority w:val="99"/>
    <w:semiHidden/>
    <w:rsid w:val="00CB14FF"/>
    <w:rPr>
      <w:rFonts w:ascii="Arial" w:eastAsia="Arial" w:hAnsi="Arial" w:cs="Arial"/>
      <w:color w:val="000000"/>
      <w:sz w:val="20"/>
    </w:rPr>
  </w:style>
  <w:style w:type="paragraph" w:styleId="Titolosommario">
    <w:name w:val="TOC Heading"/>
    <w:basedOn w:val="Titolo1"/>
    <w:next w:val="Normale"/>
    <w:uiPriority w:val="39"/>
    <w:unhideWhenUsed/>
    <w:qFormat/>
    <w:rsid w:val="00117819"/>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Sommario1">
    <w:name w:val="toc 1"/>
    <w:basedOn w:val="Normale"/>
    <w:next w:val="Normale"/>
    <w:autoRedefine/>
    <w:uiPriority w:val="39"/>
    <w:unhideWhenUsed/>
    <w:rsid w:val="00B77D76"/>
    <w:pPr>
      <w:tabs>
        <w:tab w:val="left" w:pos="440"/>
        <w:tab w:val="right" w:leader="dot" w:pos="8923"/>
      </w:tabs>
      <w:spacing w:after="0" w:line="240" w:lineRule="auto"/>
      <w:ind w:left="0" w:right="51" w:hanging="11"/>
    </w:pPr>
  </w:style>
  <w:style w:type="paragraph" w:styleId="Sommario2">
    <w:name w:val="toc 2"/>
    <w:basedOn w:val="Normale"/>
    <w:next w:val="Normale"/>
    <w:autoRedefine/>
    <w:uiPriority w:val="39"/>
    <w:unhideWhenUsed/>
    <w:rsid w:val="00117819"/>
    <w:pPr>
      <w:spacing w:after="100"/>
      <w:ind w:left="200"/>
    </w:pPr>
  </w:style>
  <w:style w:type="character" w:styleId="Collegamentoipertestuale">
    <w:name w:val="Hyperlink"/>
    <w:basedOn w:val="Carpredefinitoparagrafo"/>
    <w:uiPriority w:val="99"/>
    <w:unhideWhenUsed/>
    <w:rsid w:val="00117819"/>
    <w:rPr>
      <w:color w:val="0563C1" w:themeColor="hyperlink"/>
      <w:u w:val="single"/>
    </w:rPr>
  </w:style>
  <w:style w:type="paragraph" w:customStyle="1" w:styleId="Corpodeltesto21">
    <w:name w:val="Corpo del testo 21"/>
    <w:basedOn w:val="Normale"/>
    <w:rsid w:val="007863AA"/>
    <w:pPr>
      <w:suppressAutoHyphens/>
      <w:spacing w:after="120" w:line="240" w:lineRule="auto"/>
      <w:ind w:left="0" w:right="0" w:firstLine="0"/>
    </w:pPr>
    <w:rPr>
      <w:rFonts w:eastAsia="Times New Roman" w:cs="Times New Roman"/>
      <w:b/>
      <w:color w:val="auto"/>
      <w:sz w:val="18"/>
      <w:szCs w:val="20"/>
      <w:lang w:eastAsia="ar-SA"/>
    </w:rPr>
  </w:style>
  <w:style w:type="paragraph" w:styleId="Testofumetto">
    <w:name w:val="Balloon Text"/>
    <w:basedOn w:val="Normale"/>
    <w:link w:val="TestofumettoCarattere"/>
    <w:uiPriority w:val="99"/>
    <w:semiHidden/>
    <w:unhideWhenUsed/>
    <w:rsid w:val="007863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63A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52507">
      <w:bodyDiv w:val="1"/>
      <w:marLeft w:val="0"/>
      <w:marRight w:val="0"/>
      <w:marTop w:val="0"/>
      <w:marBottom w:val="0"/>
      <w:divBdr>
        <w:top w:val="none" w:sz="0" w:space="0" w:color="auto"/>
        <w:left w:val="none" w:sz="0" w:space="0" w:color="auto"/>
        <w:bottom w:val="none" w:sz="0" w:space="0" w:color="auto"/>
        <w:right w:val="none" w:sz="0" w:space="0" w:color="auto"/>
      </w:divBdr>
    </w:div>
    <w:div w:id="885944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C098-B349-BD46-86D7-C343CECC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7322</Words>
  <Characters>41736</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Microsoft Word - IR Modello 231 parte generale rev.06.doc</vt:lpstr>
    </vt:vector>
  </TitlesOfParts>
  <Company/>
  <LinksUpToDate>false</LinksUpToDate>
  <CharactersWithSpaces>48961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IR Modello 231 parte generale rev.06.doc</dc:title>
  <dc:subject/>
  <dc:creator>Annalisa Fadini</dc:creator>
  <cp:keywords/>
  <cp:lastModifiedBy>sara tacconi</cp:lastModifiedBy>
  <cp:revision>2</cp:revision>
  <dcterms:created xsi:type="dcterms:W3CDTF">2020-12-28T11:09:00Z</dcterms:created>
  <dcterms:modified xsi:type="dcterms:W3CDTF">2020-12-28T11:09:00Z</dcterms:modified>
</cp:coreProperties>
</file>